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6410" w:type="pct"/>
        <w:jc w:val="right"/>
        <w:tblLayout w:type="fixed"/>
        <w:tblCellMar>
          <w:left w:w="0" w:type="dxa"/>
          <w:right w:w="0" w:type="dxa"/>
        </w:tblCellMar>
        <w:tblLook w:val="04A0" w:firstRow="1" w:lastRow="0" w:firstColumn="1" w:lastColumn="0" w:noHBand="0" w:noVBand="1"/>
        <w:tblDescription w:val="Memo header"/>
      </w:tblPr>
      <w:tblGrid>
        <w:gridCol w:w="2088"/>
        <w:gridCol w:w="288"/>
        <w:gridCol w:w="8424"/>
      </w:tblGrid>
      <w:tr w:rsidR="00BA696E">
        <w:trPr>
          <w:trHeight w:hRule="exact" w:val="720"/>
          <w:jc w:val="right"/>
        </w:trPr>
        <w:tc>
          <w:tcPr>
            <w:tcW w:w="2088" w:type="dxa"/>
            <w:vAlign w:val="bottom"/>
          </w:tcPr>
          <w:p w:rsidR="00BA696E" w:rsidRDefault="00E65C74">
            <w:pPr>
              <w:pStyle w:val="Date"/>
            </w:pPr>
            <w:sdt>
              <w:sdtPr>
                <w:alias w:val="Date"/>
                <w:tag w:val=""/>
                <w:id w:val="1592654403"/>
                <w:placeholder>
                  <w:docPart w:val="63BA1322BA2E42199FC0EE4C93D73D6D"/>
                </w:placeholder>
                <w:dataBinding w:prefixMappings="xmlns:ns0='http://schemas.microsoft.com/office/2006/coverPageProps' " w:xpath="/ns0:CoverPageProperties[1]/ns0:PublishDate[1]" w:storeItemID="{55AF091B-3C7A-41E3-B477-F2FDAA23CFDA}"/>
                <w:date w:fullDate="2018-10-18T00:00:00Z">
                  <w:dateFormat w:val="MM.d.yyyy"/>
                  <w:lid w:val="en-US"/>
                  <w:storeMappedDataAs w:val="dateTime"/>
                  <w:calendar w:val="gregorian"/>
                </w:date>
              </w:sdtPr>
              <w:sdtEndPr/>
              <w:sdtContent>
                <w:r w:rsidR="0043442B">
                  <w:t>10.18.2018</w:t>
                </w:r>
              </w:sdtContent>
            </w:sdt>
          </w:p>
        </w:tc>
        <w:tc>
          <w:tcPr>
            <w:tcW w:w="288" w:type="dxa"/>
            <w:vAlign w:val="bottom"/>
          </w:tcPr>
          <w:p w:rsidR="00BA696E" w:rsidRDefault="00BA696E"/>
        </w:tc>
        <w:tc>
          <w:tcPr>
            <w:tcW w:w="8424" w:type="dxa"/>
            <w:vAlign w:val="bottom"/>
          </w:tcPr>
          <w:p w:rsidR="00BA696E" w:rsidRDefault="00E65C74">
            <w:pPr>
              <w:pStyle w:val="Title"/>
            </w:pPr>
            <w:sdt>
              <w:sdtPr>
                <w:alias w:val="Title"/>
                <w:tag w:val=""/>
                <w:id w:val="21604194"/>
                <w:placeholder>
                  <w:docPart w:val="7B817BD081A947EA8E020065EB97D338"/>
                </w:placeholder>
                <w:showingPlcHdr/>
                <w:dataBinding w:prefixMappings="xmlns:ns0='http://purl.org/dc/elements/1.1/' xmlns:ns1='http://schemas.openxmlformats.org/package/2006/metadata/core-properties' " w:xpath="/ns1:coreProperties[1]/ns0:title[1]" w:storeItemID="{6C3C8BC8-F283-45AE-878A-BAB7291924A1}"/>
                <w:text/>
              </w:sdtPr>
              <w:sdtEndPr/>
              <w:sdtContent>
                <w:r w:rsidR="00D00690">
                  <w:t>Memo</w:t>
                </w:r>
              </w:sdtContent>
            </w:sdt>
          </w:p>
        </w:tc>
      </w:tr>
      <w:tr w:rsidR="00BA696E">
        <w:trPr>
          <w:trHeight w:hRule="exact" w:val="86"/>
          <w:jc w:val="right"/>
        </w:trPr>
        <w:tc>
          <w:tcPr>
            <w:tcW w:w="2088" w:type="dxa"/>
            <w:shd w:val="clear" w:color="auto" w:fill="000000" w:themeFill="text1"/>
          </w:tcPr>
          <w:p w:rsidR="00BA696E" w:rsidRDefault="00BA696E"/>
        </w:tc>
        <w:tc>
          <w:tcPr>
            <w:tcW w:w="288" w:type="dxa"/>
          </w:tcPr>
          <w:p w:rsidR="00BA696E" w:rsidRDefault="00BA696E"/>
        </w:tc>
        <w:tc>
          <w:tcPr>
            <w:tcW w:w="8424" w:type="dxa"/>
            <w:shd w:val="clear" w:color="auto" w:fill="000000" w:themeFill="text1"/>
          </w:tcPr>
          <w:p w:rsidR="00BA696E" w:rsidRDefault="00BA696E"/>
        </w:tc>
      </w:tr>
    </w:tbl>
    <w:p w:rsidR="00BA696E" w:rsidRDefault="00D00690">
      <w:r>
        <w:rPr>
          <w:noProof/>
        </w:rPr>
        <mc:AlternateContent>
          <mc:Choice Requires="wps">
            <w:drawing>
              <wp:anchor distT="0" distB="0" distL="114300" distR="114300" simplePos="0" relativeHeight="251659264" behindDoc="0" locked="0" layoutInCell="1" allowOverlap="1">
                <wp:simplePos x="0" y="0"/>
                <mc:AlternateContent>
                  <mc:Choice Requires="wp14">
                    <wp:positionH relativeFrom="page">
                      <wp14:pctPosHOffset>5900</wp14:pctPosHOffset>
                    </wp:positionH>
                  </mc:Choice>
                  <mc:Fallback>
                    <wp:positionH relativeFrom="page">
                      <wp:posOffset>458470</wp:posOffset>
                    </wp:positionH>
                  </mc:Fallback>
                </mc:AlternateContent>
                <wp:positionV relativeFrom="page">
                  <wp:posOffset>1200150</wp:posOffset>
                </wp:positionV>
                <wp:extent cx="1325880" cy="1984248"/>
                <wp:effectExtent l="0" t="0" r="7620" b="0"/>
                <wp:wrapNone/>
                <wp:docPr id="1" name="Text Box 1" descr="Memo form heading text box"/>
                <wp:cNvGraphicFramePr/>
                <a:graphic xmlns:a="http://schemas.openxmlformats.org/drawingml/2006/main">
                  <a:graphicData uri="http://schemas.microsoft.com/office/word/2010/wordprocessingShape">
                    <wps:wsp>
                      <wps:cNvSpPr txBox="1"/>
                      <wps:spPr>
                        <a:xfrm>
                          <a:off x="0" y="0"/>
                          <a:ext cx="1325880" cy="19842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A696E" w:rsidRDefault="00D00690">
                            <w:pPr>
                              <w:pStyle w:val="FormHeading"/>
                            </w:pPr>
                            <w:r>
                              <w:t>To</w:t>
                            </w:r>
                          </w:p>
                          <w:p w:rsidR="00E307BE" w:rsidRDefault="00E65C74">
                            <w:pPr>
                              <w:pStyle w:val="FormText"/>
                            </w:pPr>
                            <w:r>
                              <w:t>Councilmember Ortega</w:t>
                            </w:r>
                          </w:p>
                          <w:p w:rsidR="00BA696E" w:rsidRDefault="00D00690">
                            <w:pPr>
                              <w:pStyle w:val="FormHeading"/>
                            </w:pPr>
                            <w:r>
                              <w:t>From</w:t>
                            </w:r>
                          </w:p>
                          <w:p w:rsidR="00BA696E" w:rsidRDefault="0043442B">
                            <w:pPr>
                              <w:pStyle w:val="FormText"/>
                            </w:pPr>
                            <w:r>
                              <w:t>Jonathan Griffin</w:t>
                            </w:r>
                            <w:r w:rsidR="00E307BE">
                              <w:t>, Legislative Analyst</w:t>
                            </w:r>
                          </w:p>
                          <w:p w:rsidR="00BA696E" w:rsidRDefault="00D00690">
                            <w:pPr>
                              <w:pStyle w:val="FormHeading"/>
                            </w:pPr>
                            <w:bookmarkStart w:id="0" w:name="_GoBack"/>
                            <w:bookmarkEnd w:id="0"/>
                            <w:r>
                              <w:t>Re</w:t>
                            </w:r>
                          </w:p>
                          <w:p w:rsidR="00BA696E" w:rsidRDefault="0043442B">
                            <w:pPr>
                              <w:pStyle w:val="FormText"/>
                            </w:pPr>
                            <w:r>
                              <w:t xml:space="preserve">City Council’s Ability to Hire External Consultants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alt="Memo form heading text box" style="position:absolute;margin-left:0;margin-top:94.5pt;width:104.4pt;height:156.25pt;z-index:251659264;visibility:visible;mso-wrap-style:square;mso-width-percent:0;mso-height-percent:0;mso-left-percent:59;mso-wrap-distance-left:9pt;mso-wrap-distance-top:0;mso-wrap-distance-right:9pt;mso-wrap-distance-bottom:0;mso-position-horizontal-relative:page;mso-position-vertical:absolute;mso-position-vertical-relative:page;mso-width-percent:0;mso-height-percent:0;mso-left-percent:59;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" filled="f" stroked="f" strokeweight=".5pt">
                <v:textbox style="mso-fit-shape-to-text:t" inset="0,0,0,0">
                  <w:txbxContent>
                    <w:p w:rsidR="00BA696E" w:rsidRDefault="00D00690">
                      <w:pPr>
                        <w:pStyle w:val="FormHeading"/>
                      </w:pPr>
                      <w:r>
                        <w:t>To</w:t>
                      </w:r>
                    </w:p>
                    <w:p w:rsidR="00E307BE" w:rsidRDefault="00E65C74">
                      <w:pPr>
                        <w:pStyle w:val="FormText"/>
                      </w:pPr>
                      <w:r>
                        <w:t>Councilmember Ortega</w:t>
                      </w:r>
                    </w:p>
                    <w:p w:rsidR="00BA696E" w:rsidRDefault="00D00690">
                      <w:pPr>
                        <w:pStyle w:val="FormHeading"/>
                      </w:pPr>
                      <w:r>
                        <w:t>From</w:t>
                      </w:r>
                    </w:p>
                    <w:p w:rsidR="00BA696E" w:rsidRDefault="0043442B">
                      <w:pPr>
                        <w:pStyle w:val="FormText"/>
                      </w:pPr>
                      <w:r>
                        <w:t>Jonathan Griffin</w:t>
                      </w:r>
                      <w:r w:rsidR="00E307BE">
                        <w:t>, Legislative Analyst</w:t>
                      </w:r>
                    </w:p>
                    <w:p w:rsidR="00BA696E" w:rsidRDefault="00D00690">
                      <w:pPr>
                        <w:pStyle w:val="FormHeading"/>
                      </w:pPr>
                      <w:bookmarkStart w:id="1" w:name="_GoBack"/>
                      <w:bookmarkEnd w:id="1"/>
                      <w:r>
                        <w:t>Re</w:t>
                      </w:r>
                    </w:p>
                    <w:p w:rsidR="00BA696E" w:rsidRDefault="0043442B">
                      <w:pPr>
                        <w:pStyle w:val="FormText"/>
                      </w:pPr>
                      <w:r>
                        <w:t xml:space="preserve">City Council’s Ability to Hire External Consultants </w:t>
                      </w:r>
                    </w:p>
                  </w:txbxContent>
                </v:textbox>
                <w10:wrap anchorx="page" anchory="page"/>
              </v:shape>
            </w:pict>
          </mc:Fallback>
        </mc:AlternateContent>
      </w:r>
    </w:p>
    <w:p w:rsidR="00BA696E" w:rsidRDefault="0043442B">
      <w:r w:rsidRPr="0021680E">
        <w:rPr>
          <w:i/>
        </w:rPr>
        <w:t>The Charter</w:t>
      </w:r>
      <w:r w:rsidR="0021680E" w:rsidRPr="0021680E">
        <w:rPr>
          <w:i/>
        </w:rPr>
        <w:t xml:space="preserve"> for the City and County of Denver</w:t>
      </w:r>
      <w:r>
        <w:t xml:space="preserve"> </w:t>
      </w:r>
      <w:r w:rsidR="0021680E">
        <w:t>(“</w:t>
      </w:r>
      <w:r w:rsidR="0021680E" w:rsidRPr="00B12E4F">
        <w:rPr>
          <w:i/>
        </w:rPr>
        <w:t>The Denver Charter</w:t>
      </w:r>
      <w:r w:rsidR="0021680E">
        <w:t xml:space="preserve">”) </w:t>
      </w:r>
      <w:r>
        <w:t xml:space="preserve">explicitly states that </w:t>
      </w:r>
      <w:r w:rsidR="00B74F32">
        <w:t>the City Attorney can only hire special counsel with Mayoral approval</w:t>
      </w:r>
      <w:r w:rsidR="00466F88">
        <w:rPr>
          <w:rStyle w:val="FootnoteReference"/>
        </w:rPr>
        <w:footnoteReference w:id="1"/>
      </w:r>
      <w:r w:rsidR="00B74F32">
        <w:t xml:space="preserve"> and that “[a]</w:t>
      </w:r>
      <w:proofErr w:type="spellStart"/>
      <w:r w:rsidR="00B74F32" w:rsidRPr="00B74F32">
        <w:t>ll</w:t>
      </w:r>
      <w:proofErr w:type="spellEnd"/>
      <w:r w:rsidR="00B74F32" w:rsidRPr="00B74F32">
        <w:t xml:space="preserve"> contracts or other instruments of writing, requiring the assent of the City and County, shall be subscribed by the Mayor, or acting Mayor, as the case may be, under the seal of the City and Co</w:t>
      </w:r>
      <w:r w:rsidR="00B74F32">
        <w:t>unty, and attested by the Clerk.</w:t>
      </w:r>
      <w:r w:rsidR="00466F88">
        <w:t>”</w:t>
      </w:r>
      <w:r w:rsidR="00466F88">
        <w:rPr>
          <w:rStyle w:val="FootnoteReference"/>
        </w:rPr>
        <w:footnoteReference w:id="2"/>
      </w:r>
      <w:r w:rsidR="00B74F32">
        <w:t xml:space="preserve">  </w:t>
      </w:r>
      <w:r w:rsidR="0021680E" w:rsidRPr="00B12E4F">
        <w:rPr>
          <w:i/>
        </w:rPr>
        <w:t>The Denver Charter</w:t>
      </w:r>
      <w:r w:rsidR="0021680E">
        <w:t xml:space="preserve"> also states that the Department of Law </w:t>
      </w:r>
      <w:r w:rsidR="00B12E4F">
        <w:t>exclusively represents</w:t>
      </w:r>
      <w:r w:rsidR="0021680E">
        <w:t xml:space="preserve"> the City and County of Denver in </w:t>
      </w:r>
      <w:r w:rsidR="00B12E4F">
        <w:t>all civil litigation and serves as counsel and legal advisor to the City Council and Mayor.</w:t>
      </w:r>
      <w:r w:rsidR="00B12E4F">
        <w:rPr>
          <w:rStyle w:val="FootnoteReference"/>
        </w:rPr>
        <w:footnoteReference w:id="3"/>
      </w:r>
      <w:r w:rsidR="00B12E4F">
        <w:t xml:space="preserve"> </w:t>
      </w:r>
      <w:r w:rsidR="000B3A75">
        <w:t xml:space="preserve">I was asked to find if other cities allow for city council to contract with special counsel or other external consultants.  </w:t>
      </w:r>
      <w:r w:rsidR="00B74F32">
        <w:t xml:space="preserve">I conducted a review of the </w:t>
      </w:r>
      <w:r w:rsidR="000B3A75">
        <w:t xml:space="preserve">charters of the </w:t>
      </w:r>
      <w:r w:rsidR="00F93FED">
        <w:t>thirteen</w:t>
      </w:r>
      <w:r w:rsidR="000B3A75">
        <w:t xml:space="preserve"> most</w:t>
      </w:r>
      <w:r w:rsidR="000B3A75" w:rsidRPr="00B12E4F">
        <w:t>-similar</w:t>
      </w:r>
      <w:r w:rsidR="000B3A75">
        <w:t xml:space="preserve"> cities to Denver -</w:t>
      </w:r>
      <w:r w:rsidR="00B74F32">
        <w:t xml:space="preserve"> using population size and type of government</w:t>
      </w:r>
      <w:r w:rsidR="000B3A75">
        <w:t xml:space="preserve"> as determining factors -</w:t>
      </w:r>
      <w:r w:rsidR="00B74F32">
        <w:t xml:space="preserve"> </w:t>
      </w:r>
      <w:r w:rsidR="000B3A75">
        <w:t>using data provided</w:t>
      </w:r>
      <w:r w:rsidR="00F93FED">
        <w:t xml:space="preserve"> by </w:t>
      </w:r>
      <w:hyperlink r:id="rId11" w:history="1">
        <w:proofErr w:type="spellStart"/>
        <w:r w:rsidR="00F93FED" w:rsidRPr="00F455C9">
          <w:rPr>
            <w:rStyle w:val="Hyperlink"/>
            <w:color w:val="0070C0"/>
          </w:rPr>
          <w:t>Ballotpedia</w:t>
        </w:r>
        <w:proofErr w:type="spellEnd"/>
      </w:hyperlink>
      <w:r w:rsidR="00F93FED">
        <w:t>.</w:t>
      </w:r>
      <w:r w:rsidR="00B74F32">
        <w:rPr>
          <w:rStyle w:val="FootnoteReference"/>
        </w:rPr>
        <w:footnoteReference w:id="4"/>
      </w:r>
    </w:p>
    <w:p w:rsidR="00F93FED" w:rsidRDefault="00F93FED">
      <w:r>
        <w:t xml:space="preserve">While I was unable to find any municipal code that specifically overruled the Mayor’s ability to hire or contract for external consultants, I found </w:t>
      </w:r>
      <w:r w:rsidR="003F572F">
        <w:t xml:space="preserve">three code sections that could provide guidance for how to amend the city charter.  </w:t>
      </w:r>
      <w:r w:rsidR="00F501D0" w:rsidRPr="000B3A75">
        <w:rPr>
          <w:i/>
        </w:rPr>
        <w:t>The Charter of the City of Columbus, Ohio</w:t>
      </w:r>
      <w:r w:rsidR="00F501D0">
        <w:rPr>
          <w:i/>
        </w:rPr>
        <w:t xml:space="preserve"> </w:t>
      </w:r>
      <w:r w:rsidR="00F501D0">
        <w:t>(“</w:t>
      </w:r>
      <w:r w:rsidR="00F501D0">
        <w:rPr>
          <w:i/>
        </w:rPr>
        <w:t>The Columbus Charter</w:t>
      </w:r>
      <w:r w:rsidR="00F501D0">
        <w:t xml:space="preserve">”) </w:t>
      </w:r>
      <w:r w:rsidR="00575983">
        <w:t xml:space="preserve">is </w:t>
      </w:r>
      <w:proofErr w:type="gramStart"/>
      <w:r w:rsidR="00575983">
        <w:t>similar to</w:t>
      </w:r>
      <w:proofErr w:type="gramEnd"/>
      <w:r w:rsidR="00F501D0">
        <w:t xml:space="preserve"> </w:t>
      </w:r>
      <w:r w:rsidR="00F501D0">
        <w:rPr>
          <w:i/>
        </w:rPr>
        <w:t xml:space="preserve">The Denver </w:t>
      </w:r>
      <w:r w:rsidR="00F501D0" w:rsidRPr="00575983">
        <w:rPr>
          <w:i/>
        </w:rPr>
        <w:t>Charter</w:t>
      </w:r>
      <w:r w:rsidR="00575983" w:rsidRPr="00575983">
        <w:t>,</w:t>
      </w:r>
      <w:r w:rsidR="00575983">
        <w:t xml:space="preserve"> as both charters provide that t</w:t>
      </w:r>
      <w:r w:rsidR="00F501D0" w:rsidRPr="00575983">
        <w:t>he</w:t>
      </w:r>
      <w:r w:rsidR="00F501D0">
        <w:t xml:space="preserve"> Department of Law represents the city in all legal matters and acts as legal advisor for all departments within the city</w:t>
      </w:r>
      <w:r w:rsidR="00F501D0">
        <w:rPr>
          <w:rStyle w:val="FootnoteReference"/>
        </w:rPr>
        <w:footnoteReference w:id="5"/>
      </w:r>
      <w:r w:rsidR="00F501D0">
        <w:t xml:space="preserve">. </w:t>
      </w:r>
      <w:r w:rsidR="00575983">
        <w:rPr>
          <w:i/>
        </w:rPr>
        <w:t xml:space="preserve">The Columbus Charter </w:t>
      </w:r>
      <w:r w:rsidR="00575983">
        <w:t xml:space="preserve">differs from </w:t>
      </w:r>
      <w:r w:rsidR="00575983">
        <w:rPr>
          <w:i/>
        </w:rPr>
        <w:t>The Denver Charter</w:t>
      </w:r>
      <w:r w:rsidR="00575983">
        <w:t xml:space="preserve"> as the mayor is not the named contracting entity of the city. </w:t>
      </w:r>
      <w:r w:rsidR="00B42B1F">
        <w:rPr>
          <w:i/>
        </w:rPr>
        <w:t xml:space="preserve">The Columbus Charter </w:t>
      </w:r>
      <w:r w:rsidR="00B42B1F">
        <w:t xml:space="preserve">is silent on that issue. </w:t>
      </w:r>
      <w:r w:rsidR="00F501D0">
        <w:rPr>
          <w:i/>
        </w:rPr>
        <w:t>The Columbus Charter</w:t>
      </w:r>
      <w:r w:rsidR="000B3A75" w:rsidRPr="000B3A75">
        <w:rPr>
          <w:i/>
        </w:rPr>
        <w:t xml:space="preserve"> </w:t>
      </w:r>
      <w:r w:rsidR="00B42B1F">
        <w:t xml:space="preserve">does empower the City Council to hire staff, stating </w:t>
      </w:r>
      <w:r w:rsidR="000B3A75">
        <w:t>“[t]</w:t>
      </w:r>
      <w:r w:rsidR="000B3A75" w:rsidRPr="000B3A75">
        <w:t>he council shall appoint such officers and employees of council as it deems necessary.</w:t>
      </w:r>
      <w:r w:rsidR="000B3A75">
        <w:t>”</w:t>
      </w:r>
      <w:r w:rsidR="00B42B1F">
        <w:rPr>
          <w:rStyle w:val="FootnoteReference"/>
        </w:rPr>
        <w:footnoteReference w:id="6"/>
      </w:r>
      <w:r w:rsidR="000B3A75">
        <w:t xml:space="preserve"> </w:t>
      </w:r>
      <w:r w:rsidR="00B42B1F">
        <w:rPr>
          <w:i/>
        </w:rPr>
        <w:t xml:space="preserve">The Denver Charter </w:t>
      </w:r>
      <w:r w:rsidR="00B42B1F">
        <w:t>is currently silent on the City Council’s ability to hire staff, but b</w:t>
      </w:r>
      <w:r w:rsidR="000B3A75">
        <w:t xml:space="preserve">road language such as </w:t>
      </w:r>
      <w:r w:rsidR="000B3A75">
        <w:lastRenderedPageBreak/>
        <w:t xml:space="preserve">this </w:t>
      </w:r>
      <w:r w:rsidR="00B42B1F">
        <w:t>could</w:t>
      </w:r>
      <w:r w:rsidR="000B3A75">
        <w:t xml:space="preserve"> give the council an opportunity to hire and pay contracted experts when the council deems the hiring “necessary.”</w:t>
      </w:r>
    </w:p>
    <w:p w:rsidR="000B3A75" w:rsidRDefault="00615DD8">
      <w:r>
        <w:t xml:space="preserve">The next city I’d like to highlight is Nashville, Tennessee. Like </w:t>
      </w:r>
      <w:proofErr w:type="gramStart"/>
      <w:r>
        <w:rPr>
          <w:i/>
        </w:rPr>
        <w:t>The</w:t>
      </w:r>
      <w:proofErr w:type="gramEnd"/>
      <w:r>
        <w:rPr>
          <w:i/>
        </w:rPr>
        <w:t xml:space="preserve"> Denver Charter</w:t>
      </w:r>
      <w:r>
        <w:t xml:space="preserve">, </w:t>
      </w:r>
      <w:r w:rsidRPr="000B3A75">
        <w:rPr>
          <w:i/>
        </w:rPr>
        <w:t>The Charter of the</w:t>
      </w:r>
      <w:r>
        <w:rPr>
          <w:i/>
        </w:rPr>
        <w:t xml:space="preserve"> Metropolitan Government of Nashville and Davidson County, Tennessee</w:t>
      </w:r>
      <w:r>
        <w:t xml:space="preserve"> (</w:t>
      </w:r>
      <w:r w:rsidRPr="00615DD8">
        <w:t>“</w:t>
      </w:r>
      <w:r>
        <w:rPr>
          <w:i/>
        </w:rPr>
        <w:t xml:space="preserve">The Nashville </w:t>
      </w:r>
      <w:r w:rsidRPr="00615DD8">
        <w:rPr>
          <w:i/>
        </w:rPr>
        <w:t>Charter</w:t>
      </w:r>
      <w:r>
        <w:t xml:space="preserve">”), </w:t>
      </w:r>
      <w:r w:rsidR="00B03AC4">
        <w:t>the</w:t>
      </w:r>
      <w:r>
        <w:t xml:space="preserve"> Department of Law represents the city in all legal matters and acts as legal advisor for all departments within the city.</w:t>
      </w:r>
      <w:r w:rsidR="00B03AC4">
        <w:rPr>
          <w:rStyle w:val="FootnoteReference"/>
        </w:rPr>
        <w:footnoteReference w:id="7"/>
      </w:r>
      <w:r>
        <w:t xml:space="preserve"> </w:t>
      </w:r>
      <w:r w:rsidR="00B03AC4">
        <w:rPr>
          <w:i/>
        </w:rPr>
        <w:t xml:space="preserve">The Columbus Charter </w:t>
      </w:r>
      <w:r w:rsidR="00B03AC4">
        <w:t xml:space="preserve">and </w:t>
      </w:r>
      <w:r w:rsidR="00B03AC4">
        <w:rPr>
          <w:i/>
        </w:rPr>
        <w:t xml:space="preserve">The Nashville Charter </w:t>
      </w:r>
      <w:r w:rsidR="00B03AC4">
        <w:t>are both silent on the named contracting entity of the city.</w:t>
      </w:r>
      <w:r w:rsidR="00B03AC4" w:rsidRPr="00615DD8">
        <w:t xml:space="preserve"> </w:t>
      </w:r>
      <w:r w:rsidR="000E65B7">
        <w:rPr>
          <w:i/>
        </w:rPr>
        <w:t xml:space="preserve">The Nashville Charter </w:t>
      </w:r>
      <w:r w:rsidR="000E65B7">
        <w:t>does allow for the council to hire external staff as needed.</w:t>
      </w:r>
      <w:r w:rsidR="000B3A75">
        <w:t xml:space="preserve"> </w:t>
      </w:r>
      <w:r w:rsidR="000B3A75" w:rsidRPr="000B3A75">
        <w:rPr>
          <w:i/>
        </w:rPr>
        <w:t xml:space="preserve">The </w:t>
      </w:r>
      <w:r w:rsidR="000E65B7">
        <w:rPr>
          <w:i/>
        </w:rPr>
        <w:t xml:space="preserve">Nashville </w:t>
      </w:r>
      <w:r w:rsidR="000B3A75" w:rsidRPr="000B3A75">
        <w:rPr>
          <w:i/>
        </w:rPr>
        <w:t>Charter</w:t>
      </w:r>
      <w:r w:rsidR="000B3A75">
        <w:t xml:space="preserve"> states that:</w:t>
      </w:r>
    </w:p>
    <w:p w:rsidR="000B3A75" w:rsidRDefault="000B3A75" w:rsidP="000B3A75">
      <w:pPr>
        <w:ind w:left="720" w:right="720"/>
        <w:jc w:val="both"/>
      </w:pPr>
      <w:r w:rsidRPr="000B3A75">
        <w:t>In addition to the foregoing and in aid of its legislative function, the council is authorized by resolution passed by a three-fourths (3/4ths) majority of its entire membership and not subject to the veto power of the mayor to conduct investigations by the whole council or any of its committees; to employ and compensate personnel necessary for such purpose; and to make appropriations therefor.</w:t>
      </w:r>
      <w:r w:rsidR="000E65B7">
        <w:rPr>
          <w:rStyle w:val="FootnoteReference"/>
        </w:rPr>
        <w:footnoteReference w:id="8"/>
      </w:r>
    </w:p>
    <w:p w:rsidR="000B3A75" w:rsidRDefault="000B3A75">
      <w:r>
        <w:t>While this language only provides for investigative</w:t>
      </w:r>
      <w:r w:rsidR="00220719">
        <w:t xml:space="preserve"> personnel</w:t>
      </w:r>
      <w:r w:rsidR="00684B73">
        <w:t xml:space="preserve">, </w:t>
      </w:r>
      <w:r w:rsidR="00220719">
        <w:t xml:space="preserve">it could be expanded to allow for </w:t>
      </w:r>
      <w:r w:rsidR="000E65B7">
        <w:t>other personnel as well</w:t>
      </w:r>
      <w:r w:rsidR="00220719">
        <w:t>.</w:t>
      </w:r>
    </w:p>
    <w:p w:rsidR="00466F88" w:rsidRDefault="00F455C9" w:rsidP="00A406B7">
      <w:r>
        <w:t>Finally, the City of Baltimore might provide the clearest roadmap on gaining outs</w:t>
      </w:r>
      <w:r w:rsidR="008F18C3">
        <w:t xml:space="preserve">ide counsel or other services. </w:t>
      </w:r>
      <w:r w:rsidR="00A406B7">
        <w:rPr>
          <w:i/>
        </w:rPr>
        <w:t xml:space="preserve">The Baltimore City Charter </w:t>
      </w:r>
      <w:r w:rsidR="00A406B7">
        <w:t>gives the City Council the ability to hire an independent General Counsel.</w:t>
      </w:r>
      <w:r w:rsidR="00A406B7">
        <w:rPr>
          <w:rStyle w:val="FootnoteReference"/>
        </w:rPr>
        <w:footnoteReference w:id="9"/>
      </w:r>
      <w:r w:rsidR="00A406B7">
        <w:t xml:space="preserve"> The counsel has the following duties: provide independent legal advice to the City Council, its committees, and subcommittees; assist the City Council in investigations undertaken by the City Council or any of its committees or subcommittees; and generally serve as attorney for the City Council.</w:t>
      </w:r>
      <w:r w:rsidR="00FD55D5">
        <w:rPr>
          <w:rStyle w:val="FootnoteReference"/>
        </w:rPr>
        <w:footnoteReference w:id="10"/>
      </w:r>
      <w:r w:rsidR="00A406B7">
        <w:t xml:space="preserve"> </w:t>
      </w:r>
      <w:r w:rsidR="00FD55D5">
        <w:t>Unlike the above citations, this change was made in</w:t>
      </w:r>
      <w:r>
        <w:t xml:space="preserve"> 2013, </w:t>
      </w:r>
      <w:r w:rsidR="00FD55D5">
        <w:t xml:space="preserve">so there is some legislative history to draw from. In 2013, </w:t>
      </w:r>
      <w:r>
        <w:t xml:space="preserve">the City Council proposed resolution </w:t>
      </w:r>
      <w:hyperlink r:id="rId12" w:history="1">
        <w:r w:rsidRPr="00F455C9">
          <w:rPr>
            <w:rStyle w:val="Hyperlink"/>
            <w:color w:val="0070C0"/>
          </w:rPr>
          <w:t>13-0236</w:t>
        </w:r>
      </w:hyperlink>
      <w:r>
        <w:t xml:space="preserve">, a charter amendment to allow the city council to retain the </w:t>
      </w:r>
      <w:r>
        <w:lastRenderedPageBreak/>
        <w:t xml:space="preserve">services of independent legal counsel. </w:t>
      </w:r>
      <w:r w:rsidR="00A24556">
        <w:t xml:space="preserve"> The initial bill granted the city council’s counsel a wide range of functions, including “</w:t>
      </w:r>
      <w:proofErr w:type="spellStart"/>
      <w:r w:rsidR="00A24556">
        <w:t>serv</w:t>
      </w:r>
      <w:proofErr w:type="spellEnd"/>
      <w:r w:rsidR="00A24556">
        <w:t>[</w:t>
      </w:r>
      <w:proofErr w:type="spellStart"/>
      <w:r w:rsidR="00A24556">
        <w:t>ing</w:t>
      </w:r>
      <w:proofErr w:type="spellEnd"/>
      <w:r w:rsidR="00A24556">
        <w:t>] as attorney for the city council.”</w:t>
      </w:r>
      <w:r w:rsidR="00A24556">
        <w:rPr>
          <w:rStyle w:val="FootnoteReference"/>
        </w:rPr>
        <w:footnoteReference w:id="11"/>
      </w:r>
      <w:r>
        <w:t xml:space="preserve"> </w:t>
      </w:r>
    </w:p>
    <w:p w:rsidR="000B3A75" w:rsidRDefault="00B537CE">
      <w:r>
        <w:t>In a 2013 advisory opinion by the city’</w:t>
      </w:r>
      <w:r w:rsidR="00A24556">
        <w:t>s Chief Solicitor, she states that the City Council may employ a general counsel as it employs other staff, but it cannot enter into contracts or be a party to a lawsuit, as the City Council is a branch of government, not the city’s corporate identity.</w:t>
      </w:r>
      <w:r w:rsidR="00466F88">
        <w:rPr>
          <w:rStyle w:val="FootnoteReference"/>
        </w:rPr>
        <w:footnoteReference w:id="12"/>
      </w:r>
      <w:r w:rsidR="00A24556">
        <w:t xml:space="preserve"> Only the City’s corporate identity can be party to lawsuits and the Charter gives the City Solicitor “sole charge and direction</w:t>
      </w:r>
      <w:r w:rsidR="00466F88">
        <w:t xml:space="preserve"> of the preparation of all suits, actions, and proceedings, as well as giving legal advice that affect the [city].”</w:t>
      </w:r>
      <w:r w:rsidR="00466F88">
        <w:rPr>
          <w:rStyle w:val="FootnoteReference"/>
        </w:rPr>
        <w:footnoteReference w:id="13"/>
      </w:r>
      <w:r w:rsidR="00466F88">
        <w:t xml:space="preserve"> </w:t>
      </w:r>
      <w:r w:rsidR="00FD55D5">
        <w:t xml:space="preserve">As stated throughout the memo, </w:t>
      </w:r>
      <w:r w:rsidR="00466F88">
        <w:t>Denver prescribes similar functions to its Department of Law.</w:t>
      </w:r>
      <w:r w:rsidR="00466F88">
        <w:rPr>
          <w:rStyle w:val="FootnoteReference"/>
        </w:rPr>
        <w:footnoteReference w:id="14"/>
      </w:r>
    </w:p>
    <w:p w:rsidR="0011074E" w:rsidRDefault="00466F88">
      <w:r>
        <w:t xml:space="preserve">After outlining other issues with the bill, the Chief Solicitor recommends “that the bill be amended adopt a model that recognizes the City Council is not a separate legal entity that can sue or be sued or enter into contracts but that still provides </w:t>
      </w:r>
      <w:r w:rsidR="0011074E">
        <w:t>the City Council legal assistance consistent with the duties of that body as provided in the City Charter.”</w:t>
      </w:r>
      <w:r w:rsidR="0011074E">
        <w:rPr>
          <w:rStyle w:val="FootnoteReference"/>
        </w:rPr>
        <w:footnoteReference w:id="15"/>
      </w:r>
      <w:r w:rsidR="00FD55D5">
        <w:t xml:space="preserve">  </w:t>
      </w:r>
      <w:r w:rsidR="0011074E">
        <w:t xml:space="preserve">The bill was amended and placed on the ballot </w:t>
      </w:r>
      <w:r w:rsidR="00FD55D5">
        <w:t xml:space="preserve">in its current form </w:t>
      </w:r>
      <w:r w:rsidR="0011074E">
        <w:t>in 2014.</w:t>
      </w:r>
      <w:r w:rsidR="0011074E">
        <w:rPr>
          <w:rStyle w:val="FootnoteReference"/>
        </w:rPr>
        <w:footnoteReference w:id="16"/>
      </w:r>
      <w:r w:rsidR="0011074E">
        <w:t xml:space="preserve">  It was subsequentl</w:t>
      </w:r>
      <w:r w:rsidR="00FD55D5">
        <w:t>y approved by voters 66.5% for to</w:t>
      </w:r>
      <w:r w:rsidR="0011074E">
        <w:t xml:space="preserve"> 33.5% against.</w:t>
      </w:r>
      <w:r w:rsidR="0011074E">
        <w:rPr>
          <w:rStyle w:val="FootnoteReference"/>
        </w:rPr>
        <w:footnoteReference w:id="17"/>
      </w:r>
      <w:r w:rsidR="0011074E">
        <w:t xml:space="preserve"> </w:t>
      </w:r>
    </w:p>
    <w:p w:rsidR="00D00690" w:rsidRDefault="00D00690">
      <w:r>
        <w:t xml:space="preserve">As stated at the beginning of the memo, none of these options provide a </w:t>
      </w:r>
      <w:r w:rsidR="00A406B7">
        <w:t xml:space="preserve">direct </w:t>
      </w:r>
      <w:r>
        <w:t>solution for the City Council to hire external consultants, but all provide possible paths for the City Council to explore.</w:t>
      </w:r>
    </w:p>
    <w:sectPr w:rsidR="00D00690" w:rsidSect="00E307BE">
      <w:headerReference w:type="default" r:id="rId13"/>
      <w:footerReference w:type="default" r:id="rId14"/>
      <w:footerReference w:type="first" r:id="rId15"/>
      <w:pgSz w:w="12240" w:h="15840" w:code="1"/>
      <w:pgMar w:top="1080" w:right="720" w:bottom="2880" w:left="3096" w:header="108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42B" w:rsidRDefault="0043442B">
      <w:pPr>
        <w:spacing w:after="0" w:line="240" w:lineRule="auto"/>
      </w:pPr>
      <w:r>
        <w:separator/>
      </w:r>
    </w:p>
    <w:p w:rsidR="0043442B" w:rsidRDefault="0043442B"/>
  </w:endnote>
  <w:endnote w:type="continuationSeparator" w:id="0">
    <w:p w:rsidR="0043442B" w:rsidRDefault="0043442B">
      <w:pPr>
        <w:spacing w:after="0" w:line="240" w:lineRule="auto"/>
      </w:pPr>
      <w:r>
        <w:continuationSeparator/>
      </w:r>
    </w:p>
    <w:p w:rsidR="0043442B" w:rsidRDefault="004344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410" w:type="pct"/>
      <w:jc w:val="right"/>
      <w:tblLayout w:type="fixed"/>
      <w:tblCellMar>
        <w:left w:w="0" w:type="dxa"/>
        <w:right w:w="0" w:type="dxa"/>
      </w:tblCellMar>
      <w:tblLook w:val="04A0" w:firstRow="1" w:lastRow="0" w:firstColumn="1" w:lastColumn="0" w:noHBand="0" w:noVBand="1"/>
      <w:tblDescription w:val="Footer Design Table"/>
    </w:tblPr>
    <w:tblGrid>
      <w:gridCol w:w="10800"/>
    </w:tblGrid>
    <w:tr w:rsidR="00BA696E">
      <w:trPr>
        <w:trHeight w:hRule="exact" w:val="86"/>
        <w:jc w:val="right"/>
      </w:trPr>
      <w:tc>
        <w:tcPr>
          <w:tcW w:w="10800" w:type="dxa"/>
          <w:shd w:val="clear" w:color="auto" w:fill="000000" w:themeFill="text1"/>
        </w:tcPr>
        <w:p w:rsidR="00BA696E" w:rsidRDefault="00BA696E">
          <w:pPr>
            <w:pStyle w:val="Footer"/>
            <w:rPr>
              <w:sz w:val="10"/>
              <w:szCs w:val="10"/>
            </w:rPr>
          </w:pPr>
        </w:p>
      </w:tc>
    </w:tr>
  </w:tbl>
  <w:p w:rsidR="00BA696E" w:rsidRDefault="00BA69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410" w:type="pct"/>
      <w:jc w:val="right"/>
      <w:tblLayout w:type="fixed"/>
      <w:tblCellMar>
        <w:left w:w="0" w:type="dxa"/>
        <w:right w:w="0" w:type="dxa"/>
      </w:tblCellMar>
      <w:tblLook w:val="04A0" w:firstRow="1" w:lastRow="0" w:firstColumn="1" w:lastColumn="0" w:noHBand="0" w:noVBand="1"/>
      <w:tblDescription w:val="Contact Information"/>
    </w:tblPr>
    <w:tblGrid>
      <w:gridCol w:w="8424"/>
      <w:gridCol w:w="288"/>
      <w:gridCol w:w="2088"/>
    </w:tblGrid>
    <w:tr w:rsidR="00BA696E">
      <w:trPr>
        <w:jc w:val="right"/>
      </w:trPr>
      <w:tc>
        <w:tcPr>
          <w:tcW w:w="8424" w:type="dxa"/>
        </w:tcPr>
        <w:p w:rsidR="00BA696E" w:rsidRDefault="00F93FED">
          <w:pPr>
            <w:pStyle w:val="Organization"/>
          </w:pPr>
          <w:r>
            <w:t>Denver City Council</w:t>
          </w:r>
        </w:p>
        <w:tbl>
          <w:tblPr>
            <w:tblW w:w="8452" w:type="dxa"/>
            <w:tblBorders>
              <w:top w:val="single" w:sz="8" w:space="0" w:color="000000" w:themeColor="text1"/>
            </w:tblBorders>
            <w:tblLayout w:type="fixed"/>
            <w:tblCellMar>
              <w:left w:w="0" w:type="dxa"/>
              <w:right w:w="115" w:type="dxa"/>
            </w:tblCellMar>
            <w:tblLook w:val="04A0" w:firstRow="1" w:lastRow="0" w:firstColumn="1" w:lastColumn="0" w:noHBand="0" w:noVBand="1"/>
          </w:tblPr>
          <w:tblGrid>
            <w:gridCol w:w="2847"/>
            <w:gridCol w:w="2799"/>
            <w:gridCol w:w="2806"/>
          </w:tblGrid>
          <w:tr w:rsidR="00BA696E" w:rsidTr="00A406B7">
            <w:trPr>
              <w:trHeight w:hRule="exact" w:val="170"/>
            </w:trPr>
            <w:tc>
              <w:tcPr>
                <w:tcW w:w="1684" w:type="pct"/>
              </w:tcPr>
              <w:p w:rsidR="00BA696E" w:rsidRDefault="00BA696E"/>
            </w:tc>
            <w:tc>
              <w:tcPr>
                <w:tcW w:w="1656" w:type="pct"/>
              </w:tcPr>
              <w:p w:rsidR="00BA696E" w:rsidRDefault="00BA696E"/>
            </w:tc>
            <w:tc>
              <w:tcPr>
                <w:tcW w:w="1661" w:type="pct"/>
              </w:tcPr>
              <w:p w:rsidR="00BA696E" w:rsidRDefault="00BA696E"/>
            </w:tc>
          </w:tr>
          <w:tr w:rsidR="00BA696E" w:rsidTr="00A406B7">
            <w:trPr>
              <w:trHeight w:val="532"/>
            </w:trPr>
            <w:tc>
              <w:tcPr>
                <w:tcW w:w="1684" w:type="pct"/>
                <w:tcMar>
                  <w:bottom w:w="144" w:type="dxa"/>
                </w:tcMar>
              </w:tcPr>
              <w:p w:rsidR="00BA696E" w:rsidRDefault="00D00690">
                <w:pPr>
                  <w:pStyle w:val="Footer"/>
                </w:pPr>
                <w:r>
                  <w:rPr>
                    <w:rStyle w:val="Strong"/>
                  </w:rPr>
                  <w:t>Tel</w:t>
                </w:r>
                <w:r>
                  <w:t xml:space="preserve"> </w:t>
                </w:r>
                <w:r w:rsidR="00A406B7">
                  <w:t>720-337-2000</w:t>
                </w:r>
              </w:p>
              <w:p w:rsidR="00BA696E" w:rsidRDefault="00D00690">
                <w:pPr>
                  <w:pStyle w:val="Footer"/>
                </w:pPr>
                <w:r>
                  <w:rPr>
                    <w:rStyle w:val="Strong"/>
                  </w:rPr>
                  <w:t>Fax</w:t>
                </w:r>
                <w:r>
                  <w:t xml:space="preserve"> </w:t>
                </w:r>
                <w:r w:rsidR="00A406B7">
                  <w:t>720-865-9482</w:t>
                </w:r>
              </w:p>
            </w:tc>
            <w:tc>
              <w:tcPr>
                <w:tcW w:w="1656" w:type="pct"/>
                <w:tcMar>
                  <w:bottom w:w="144" w:type="dxa"/>
                </w:tcMar>
              </w:tcPr>
              <w:p w:rsidR="00BA696E" w:rsidRDefault="00A406B7">
                <w:pPr>
                  <w:pStyle w:val="Footer"/>
                </w:pPr>
                <w:r>
                  <w:t>1437 Bannock St., Rm. 451</w:t>
                </w:r>
              </w:p>
              <w:p w:rsidR="00A406B7" w:rsidRDefault="00A406B7">
                <w:pPr>
                  <w:pStyle w:val="Footer"/>
                </w:pPr>
                <w:r>
                  <w:t>Denver, CO 80202</w:t>
                </w:r>
              </w:p>
            </w:tc>
            <w:tc>
              <w:tcPr>
                <w:tcW w:w="1661" w:type="pct"/>
                <w:tcMar>
                  <w:bottom w:w="144" w:type="dxa"/>
                </w:tcMar>
              </w:tcPr>
              <w:p w:rsidR="00BA696E" w:rsidRDefault="00A406B7">
                <w:pPr>
                  <w:pStyle w:val="Footer"/>
                </w:pPr>
                <w:r>
                  <w:t>www.denvergov.org</w:t>
                </w:r>
              </w:p>
              <w:p w:rsidR="00BA696E" w:rsidRDefault="00A406B7">
                <w:pPr>
                  <w:pStyle w:val="Footer"/>
                </w:pPr>
                <w:r>
                  <w:t>dencc@denvergov.org</w:t>
                </w:r>
              </w:p>
            </w:tc>
          </w:tr>
        </w:tbl>
        <w:p w:rsidR="00BA696E" w:rsidRDefault="00BA696E">
          <w:pPr>
            <w:pStyle w:val="Footer"/>
          </w:pPr>
        </w:p>
      </w:tc>
      <w:tc>
        <w:tcPr>
          <w:tcW w:w="288" w:type="dxa"/>
        </w:tcPr>
        <w:p w:rsidR="00BA696E" w:rsidRDefault="00BA696E">
          <w:pPr>
            <w:pStyle w:val="Footer"/>
          </w:pPr>
        </w:p>
      </w:tc>
      <w:sdt>
        <w:sdtPr>
          <w:rPr>
            <w:noProof/>
          </w:rPr>
          <w:alias w:val="Click icon at right to replace logo"/>
          <w:tag w:val="Click icon at right to replace logo"/>
          <w:id w:val="1506468256"/>
          <w:picture/>
        </w:sdtPr>
        <w:sdtEndPr/>
        <w:sdtContent>
          <w:tc>
            <w:tcPr>
              <w:tcW w:w="2088" w:type="dxa"/>
              <w:vAlign w:val="bottom"/>
            </w:tcPr>
            <w:p w:rsidR="00BA696E" w:rsidRDefault="0043442B">
              <w:pPr>
                <w:pStyle w:val="Graphic"/>
              </w:pPr>
              <w:r w:rsidRPr="0043442B">
                <w:rPr>
                  <w:noProof/>
                </w:rPr>
                <w:drawing>
                  <wp:inline distT="0" distB="0" distL="0" distR="0">
                    <wp:extent cx="1323975" cy="13430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3975" cy="1343025"/>
                            </a:xfrm>
                            <a:prstGeom prst="rect">
                              <a:avLst/>
                            </a:prstGeom>
                            <a:noFill/>
                            <a:ln>
                              <a:noFill/>
                            </a:ln>
                          </pic:spPr>
                        </pic:pic>
                      </a:graphicData>
                    </a:graphic>
                  </wp:inline>
                </w:drawing>
              </w:r>
            </w:p>
          </w:tc>
        </w:sdtContent>
      </w:sdt>
    </w:tr>
    <w:tr w:rsidR="00BA696E">
      <w:trPr>
        <w:trHeight w:hRule="exact" w:val="86"/>
        <w:jc w:val="right"/>
      </w:trPr>
      <w:tc>
        <w:tcPr>
          <w:tcW w:w="8424" w:type="dxa"/>
          <w:shd w:val="clear" w:color="auto" w:fill="000000" w:themeFill="text1"/>
        </w:tcPr>
        <w:p w:rsidR="00BA696E" w:rsidRDefault="00BA696E">
          <w:pPr>
            <w:pStyle w:val="Footer"/>
            <w:rPr>
              <w:sz w:val="10"/>
              <w:szCs w:val="10"/>
            </w:rPr>
          </w:pPr>
        </w:p>
      </w:tc>
      <w:tc>
        <w:tcPr>
          <w:tcW w:w="288" w:type="dxa"/>
        </w:tcPr>
        <w:p w:rsidR="00BA696E" w:rsidRDefault="00BA696E">
          <w:pPr>
            <w:pStyle w:val="Footer"/>
            <w:rPr>
              <w:sz w:val="10"/>
              <w:szCs w:val="10"/>
            </w:rPr>
          </w:pPr>
        </w:p>
      </w:tc>
      <w:tc>
        <w:tcPr>
          <w:tcW w:w="2088" w:type="dxa"/>
          <w:shd w:val="clear" w:color="auto" w:fill="000000" w:themeFill="text1"/>
        </w:tcPr>
        <w:p w:rsidR="00BA696E" w:rsidRDefault="00BA696E">
          <w:pPr>
            <w:pStyle w:val="Footer"/>
            <w:rPr>
              <w:sz w:val="10"/>
              <w:szCs w:val="10"/>
            </w:rPr>
          </w:pPr>
        </w:p>
      </w:tc>
    </w:tr>
  </w:tbl>
  <w:p w:rsidR="00BA696E" w:rsidRDefault="00BA69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42B" w:rsidRDefault="0043442B">
      <w:pPr>
        <w:spacing w:after="0" w:line="240" w:lineRule="auto"/>
      </w:pPr>
      <w:r>
        <w:separator/>
      </w:r>
    </w:p>
    <w:p w:rsidR="0043442B" w:rsidRDefault="0043442B"/>
  </w:footnote>
  <w:footnote w:type="continuationSeparator" w:id="0">
    <w:p w:rsidR="0043442B" w:rsidRDefault="0043442B">
      <w:pPr>
        <w:spacing w:after="0" w:line="240" w:lineRule="auto"/>
      </w:pPr>
      <w:r>
        <w:continuationSeparator/>
      </w:r>
    </w:p>
    <w:p w:rsidR="0043442B" w:rsidRDefault="0043442B"/>
  </w:footnote>
  <w:footnote w:id="1">
    <w:p w:rsidR="00466F88" w:rsidRDefault="00466F88">
      <w:pPr>
        <w:pStyle w:val="FootnoteText"/>
      </w:pPr>
      <w:r>
        <w:rPr>
          <w:rStyle w:val="FootnoteReference"/>
        </w:rPr>
        <w:footnoteRef/>
      </w:r>
      <w:r>
        <w:t xml:space="preserve"> </w:t>
      </w:r>
      <w:r w:rsidR="00EC45B1" w:rsidRPr="00EC45B1">
        <w:t>The Charter for the City and County of Denver</w:t>
      </w:r>
      <w:r w:rsidR="00EC45B1">
        <w:t xml:space="preserve">, </w:t>
      </w:r>
      <w:r>
        <w:t>§6.1.2</w:t>
      </w:r>
    </w:p>
  </w:footnote>
  <w:footnote w:id="2">
    <w:p w:rsidR="00466F88" w:rsidRDefault="00466F88">
      <w:pPr>
        <w:pStyle w:val="FootnoteText"/>
      </w:pPr>
      <w:r>
        <w:rPr>
          <w:rStyle w:val="FootnoteReference"/>
        </w:rPr>
        <w:footnoteRef/>
      </w:r>
      <w:r>
        <w:t xml:space="preserve"> </w:t>
      </w:r>
      <w:r w:rsidR="00EC45B1">
        <w:rPr>
          <w:i/>
        </w:rPr>
        <w:t>Id</w:t>
      </w:r>
      <w:r w:rsidR="00EC45B1" w:rsidRPr="00EC45B1">
        <w:t>.</w:t>
      </w:r>
      <w:r w:rsidR="00EC45B1">
        <w:rPr>
          <w:i/>
        </w:rPr>
        <w:t xml:space="preserve"> </w:t>
      </w:r>
      <w:r w:rsidR="00EC45B1">
        <w:t>at</w:t>
      </w:r>
      <w:r>
        <w:t xml:space="preserve"> §2.2.4</w:t>
      </w:r>
    </w:p>
  </w:footnote>
  <w:footnote w:id="3">
    <w:p w:rsidR="00B12E4F" w:rsidRDefault="00B12E4F">
      <w:pPr>
        <w:pStyle w:val="FootnoteText"/>
      </w:pPr>
      <w:r>
        <w:rPr>
          <w:rStyle w:val="FootnoteReference"/>
        </w:rPr>
        <w:footnoteRef/>
      </w:r>
      <w:r>
        <w:t xml:space="preserve"> </w:t>
      </w:r>
      <w:r w:rsidR="00EC45B1">
        <w:rPr>
          <w:i/>
        </w:rPr>
        <w:t>Id</w:t>
      </w:r>
      <w:r w:rsidR="00EC45B1" w:rsidRPr="00EC45B1">
        <w:t>.</w:t>
      </w:r>
      <w:r w:rsidR="00EC45B1">
        <w:rPr>
          <w:i/>
        </w:rPr>
        <w:t xml:space="preserve"> </w:t>
      </w:r>
      <w:r w:rsidR="00EC45B1">
        <w:t>at</w:t>
      </w:r>
      <w:r>
        <w:t xml:space="preserve"> §6.13</w:t>
      </w:r>
    </w:p>
  </w:footnote>
  <w:footnote w:id="4">
    <w:p w:rsidR="00B74F32" w:rsidRDefault="00B74F32" w:rsidP="00F93FED">
      <w:pPr>
        <w:pStyle w:val="FootnoteText"/>
      </w:pPr>
      <w:r>
        <w:rPr>
          <w:rStyle w:val="FootnoteReference"/>
        </w:rPr>
        <w:footnoteRef/>
      </w:r>
      <w:r>
        <w:t xml:space="preserve"> </w:t>
      </w:r>
      <w:r w:rsidR="00EC45B1">
        <w:t>The c</w:t>
      </w:r>
      <w:r w:rsidR="00F93FED">
        <w:t xml:space="preserve">ities used </w:t>
      </w:r>
      <w:r w:rsidR="00EC45B1">
        <w:t>for comparison were</w:t>
      </w:r>
      <w:r w:rsidR="00F93FED">
        <w:t xml:space="preserve">: Indianapolis, Indiana; Jacksonville, Florida; San Francisco, California; Columbus, Ohio; Detroit, Michigan; Memphis, Tennessee; Seattle, Washington; Boston, Massachusetts; Nashville, Tennessee; Baltimore, Maryland; Louisville, Kentucky; Milwaukee, Wisconsin; </w:t>
      </w:r>
      <w:r w:rsidR="00F455C9">
        <w:t xml:space="preserve">and </w:t>
      </w:r>
      <w:r w:rsidR="00F93FED">
        <w:t>Albuquerque, New Mexico</w:t>
      </w:r>
      <w:r w:rsidR="00EC45B1">
        <w:t>.</w:t>
      </w:r>
    </w:p>
  </w:footnote>
  <w:footnote w:id="5">
    <w:p w:rsidR="00F501D0" w:rsidRDefault="00F501D0">
      <w:pPr>
        <w:pStyle w:val="FootnoteText"/>
      </w:pPr>
      <w:r>
        <w:rPr>
          <w:rStyle w:val="FootnoteReference"/>
        </w:rPr>
        <w:footnoteRef/>
      </w:r>
      <w:r>
        <w:t xml:space="preserve"> Charter of the City of Columbus, §67</w:t>
      </w:r>
    </w:p>
  </w:footnote>
  <w:footnote w:id="6">
    <w:p w:rsidR="00B42B1F" w:rsidRDefault="00B42B1F">
      <w:pPr>
        <w:pStyle w:val="FootnoteText"/>
      </w:pPr>
      <w:r>
        <w:rPr>
          <w:rStyle w:val="FootnoteReference"/>
        </w:rPr>
        <w:footnoteRef/>
      </w:r>
      <w:r>
        <w:t xml:space="preserve"> </w:t>
      </w:r>
      <w:r w:rsidR="00EC45B1">
        <w:rPr>
          <w:i/>
        </w:rPr>
        <w:t>Id</w:t>
      </w:r>
      <w:r w:rsidR="00EC45B1">
        <w:t>. at</w:t>
      </w:r>
      <w:r>
        <w:t xml:space="preserve"> §14</w:t>
      </w:r>
    </w:p>
  </w:footnote>
  <w:footnote w:id="7">
    <w:p w:rsidR="00B03AC4" w:rsidRDefault="00B03AC4">
      <w:pPr>
        <w:pStyle w:val="FootnoteText"/>
      </w:pPr>
      <w:r>
        <w:rPr>
          <w:rStyle w:val="FootnoteReference"/>
        </w:rPr>
        <w:footnoteRef/>
      </w:r>
      <w:r>
        <w:t xml:space="preserve"> </w:t>
      </w:r>
      <w:r w:rsidRPr="00EC45B1">
        <w:t>The Charter of the Metro. Gov’t of Nashville and Davidson County, Tennessee,</w:t>
      </w:r>
      <w:r>
        <w:t xml:space="preserve"> §8.602</w:t>
      </w:r>
    </w:p>
  </w:footnote>
  <w:footnote w:id="8">
    <w:p w:rsidR="000E65B7" w:rsidRPr="000E65B7" w:rsidRDefault="000E65B7">
      <w:pPr>
        <w:pStyle w:val="FootnoteText"/>
      </w:pPr>
      <w:r>
        <w:rPr>
          <w:rStyle w:val="FootnoteReference"/>
        </w:rPr>
        <w:footnoteRef/>
      </w:r>
      <w:r>
        <w:t xml:space="preserve"> </w:t>
      </w:r>
      <w:r>
        <w:rPr>
          <w:i/>
        </w:rPr>
        <w:t xml:space="preserve">Id. </w:t>
      </w:r>
      <w:r>
        <w:t>at §3.06</w:t>
      </w:r>
    </w:p>
  </w:footnote>
  <w:footnote w:id="9">
    <w:p w:rsidR="00A406B7" w:rsidRPr="00A406B7" w:rsidRDefault="00A406B7">
      <w:pPr>
        <w:pStyle w:val="FootnoteText"/>
      </w:pPr>
      <w:r>
        <w:rPr>
          <w:rStyle w:val="FootnoteReference"/>
        </w:rPr>
        <w:footnoteRef/>
      </w:r>
      <w:r>
        <w:t xml:space="preserve"> </w:t>
      </w:r>
      <w:r w:rsidRPr="00EC45B1">
        <w:t>Baltimore City Charter,</w:t>
      </w:r>
      <w:r>
        <w:rPr>
          <w:i/>
        </w:rPr>
        <w:t xml:space="preserve"> </w:t>
      </w:r>
      <w:r>
        <w:t>Art. III §15(a)</w:t>
      </w:r>
    </w:p>
  </w:footnote>
  <w:footnote w:id="10">
    <w:p w:rsidR="00FD55D5" w:rsidRPr="00FD55D5" w:rsidRDefault="00FD55D5">
      <w:pPr>
        <w:pStyle w:val="FootnoteText"/>
      </w:pPr>
      <w:r>
        <w:rPr>
          <w:rStyle w:val="FootnoteReference"/>
        </w:rPr>
        <w:footnoteRef/>
      </w:r>
      <w:r>
        <w:t xml:space="preserve"> </w:t>
      </w:r>
      <w:r>
        <w:rPr>
          <w:i/>
        </w:rPr>
        <w:t>Id.</w:t>
      </w:r>
      <w:r>
        <w:t xml:space="preserve"> at §15(d)</w:t>
      </w:r>
    </w:p>
  </w:footnote>
  <w:footnote w:id="11">
    <w:p w:rsidR="00A24556" w:rsidRDefault="00A24556">
      <w:pPr>
        <w:pStyle w:val="FootnoteText"/>
      </w:pPr>
      <w:r>
        <w:rPr>
          <w:rStyle w:val="FootnoteReference"/>
        </w:rPr>
        <w:footnoteRef/>
      </w:r>
      <w:r>
        <w:t xml:space="preserve"> </w:t>
      </w:r>
      <w:hyperlink r:id="rId1" w:history="1">
        <w:r w:rsidRPr="00A24556">
          <w:rPr>
            <w:rStyle w:val="Hyperlink"/>
            <w:color w:val="0070C0"/>
          </w:rPr>
          <w:t>First Reading of 13-026</w:t>
        </w:r>
      </w:hyperlink>
      <w:r>
        <w:t>, p. 2</w:t>
      </w:r>
    </w:p>
  </w:footnote>
  <w:footnote w:id="12">
    <w:p w:rsidR="00466F88" w:rsidRDefault="00466F88">
      <w:pPr>
        <w:pStyle w:val="FootnoteText"/>
      </w:pPr>
      <w:r>
        <w:rPr>
          <w:rStyle w:val="FootnoteReference"/>
        </w:rPr>
        <w:footnoteRef/>
      </w:r>
      <w:r>
        <w:t xml:space="preserve"> </w:t>
      </w:r>
      <w:r w:rsidR="0011074E">
        <w:t xml:space="preserve">Elena R. </w:t>
      </w:r>
      <w:proofErr w:type="spellStart"/>
      <w:r w:rsidR="0011074E">
        <w:t>DiPietro</w:t>
      </w:r>
      <w:proofErr w:type="spellEnd"/>
      <w:r w:rsidR="0011074E">
        <w:t xml:space="preserve">, </w:t>
      </w:r>
      <w:hyperlink r:id="rId2" w:history="1">
        <w:r w:rsidRPr="00466F88">
          <w:rPr>
            <w:rStyle w:val="Hyperlink"/>
            <w:color w:val="0070C0"/>
          </w:rPr>
          <w:t>Re: City Council Bill 13-026</w:t>
        </w:r>
      </w:hyperlink>
      <w:r>
        <w:t>, p. 2</w:t>
      </w:r>
    </w:p>
  </w:footnote>
  <w:footnote w:id="13">
    <w:p w:rsidR="00466F88" w:rsidRPr="00466F88" w:rsidRDefault="00466F88">
      <w:pPr>
        <w:pStyle w:val="FootnoteText"/>
      </w:pPr>
      <w:r>
        <w:rPr>
          <w:rStyle w:val="FootnoteReference"/>
        </w:rPr>
        <w:footnoteRef/>
      </w:r>
      <w:r>
        <w:t xml:space="preserve"> </w:t>
      </w:r>
      <w:r>
        <w:rPr>
          <w:i/>
        </w:rPr>
        <w:t>Id.</w:t>
      </w:r>
    </w:p>
  </w:footnote>
  <w:footnote w:id="14">
    <w:p w:rsidR="00466F88" w:rsidRDefault="00466F88">
      <w:pPr>
        <w:pStyle w:val="FootnoteText"/>
      </w:pPr>
      <w:r>
        <w:rPr>
          <w:rStyle w:val="FootnoteReference"/>
        </w:rPr>
        <w:footnoteRef/>
      </w:r>
      <w:r>
        <w:t xml:space="preserve"> Den. City Charter §6.1.3</w:t>
      </w:r>
    </w:p>
  </w:footnote>
  <w:footnote w:id="15">
    <w:p w:rsidR="0011074E" w:rsidRDefault="0011074E">
      <w:pPr>
        <w:pStyle w:val="FootnoteText"/>
      </w:pPr>
      <w:r>
        <w:rPr>
          <w:rStyle w:val="FootnoteReference"/>
        </w:rPr>
        <w:footnoteRef/>
      </w:r>
      <w:r>
        <w:t xml:space="preserve"> </w:t>
      </w:r>
      <w:proofErr w:type="spellStart"/>
      <w:r>
        <w:t>DiPietro</w:t>
      </w:r>
      <w:proofErr w:type="spellEnd"/>
      <w:r>
        <w:t>, p. 3</w:t>
      </w:r>
    </w:p>
  </w:footnote>
  <w:footnote w:id="16">
    <w:p w:rsidR="0011074E" w:rsidRDefault="0011074E">
      <w:pPr>
        <w:pStyle w:val="FootnoteText"/>
      </w:pPr>
      <w:r>
        <w:rPr>
          <w:rStyle w:val="FootnoteReference"/>
        </w:rPr>
        <w:footnoteRef/>
      </w:r>
      <w:r>
        <w:t xml:space="preserve"> </w:t>
      </w:r>
      <w:hyperlink r:id="rId3" w:history="1">
        <w:r w:rsidRPr="0011074E">
          <w:rPr>
            <w:rStyle w:val="Hyperlink"/>
            <w:color w:val="0070C0"/>
          </w:rPr>
          <w:t>Third Reading of 13-026</w:t>
        </w:r>
      </w:hyperlink>
    </w:p>
  </w:footnote>
  <w:footnote w:id="17">
    <w:p w:rsidR="0011074E" w:rsidRDefault="0011074E">
      <w:pPr>
        <w:pStyle w:val="FootnoteText"/>
      </w:pPr>
      <w:r>
        <w:rPr>
          <w:rStyle w:val="FootnoteReference"/>
        </w:rPr>
        <w:footnoteRef/>
      </w:r>
      <w:r>
        <w:t xml:space="preserve"> </w:t>
      </w:r>
      <w:hyperlink r:id="rId4" w:history="1">
        <w:r w:rsidRPr="0011074E">
          <w:rPr>
            <w:rStyle w:val="Hyperlink"/>
            <w:color w:val="0070C0"/>
          </w:rPr>
          <w:t>2014 Maryland Election Results</w:t>
        </w:r>
      </w:hyperlink>
      <w:r>
        <w:t>, Question 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410" w:type="pct"/>
      <w:jc w:val="right"/>
      <w:tblLayout w:type="fixed"/>
      <w:tblCellMar>
        <w:left w:w="0" w:type="dxa"/>
        <w:right w:w="0" w:type="dxa"/>
      </w:tblCellMar>
      <w:tblLook w:val="04A0" w:firstRow="1" w:lastRow="0" w:firstColumn="1" w:lastColumn="0" w:noHBand="0" w:noVBand="1"/>
      <w:tblDescription w:val="Header Table"/>
    </w:tblPr>
    <w:tblGrid>
      <w:gridCol w:w="2088"/>
      <w:gridCol w:w="288"/>
      <w:gridCol w:w="5544"/>
      <w:gridCol w:w="2880"/>
    </w:tblGrid>
    <w:tr w:rsidR="00BA696E">
      <w:trPr>
        <w:trHeight w:hRule="exact" w:val="720"/>
        <w:jc w:val="right"/>
      </w:trPr>
      <w:sdt>
        <w:sdtPr>
          <w:alias w:val="Date"/>
          <w:tag w:val=""/>
          <w:id w:val="2064987651"/>
          <w:placeholder>
            <w:docPart w:val="7B817BD081A947EA8E020065EB97D338"/>
          </w:placeholder>
          <w:dataBinding w:prefixMappings="xmlns:ns0='http://schemas.microsoft.com/office/2006/coverPageProps' " w:xpath="/ns0:CoverPageProperties[1]/ns0:PublishDate[1]" w:storeItemID="{55AF091B-3C7A-41E3-B477-F2FDAA23CFDA}"/>
          <w:date w:fullDate="2018-10-18T00:00:00Z">
            <w:dateFormat w:val="MM.d.yyyy"/>
            <w:lid w:val="en-US"/>
            <w:storeMappedDataAs w:val="dateTime"/>
            <w:calendar w:val="gregorian"/>
          </w:date>
        </w:sdtPr>
        <w:sdtEndPr/>
        <w:sdtContent>
          <w:tc>
            <w:tcPr>
              <w:tcW w:w="2088" w:type="dxa"/>
              <w:vAlign w:val="bottom"/>
            </w:tcPr>
            <w:p w:rsidR="00BA696E" w:rsidRDefault="0043442B">
              <w:pPr>
                <w:pStyle w:val="Date"/>
              </w:pPr>
              <w:r>
                <w:t>10.18.2018</w:t>
              </w:r>
            </w:p>
          </w:tc>
        </w:sdtContent>
      </w:sdt>
      <w:tc>
        <w:tcPr>
          <w:tcW w:w="288" w:type="dxa"/>
          <w:vAlign w:val="bottom"/>
        </w:tcPr>
        <w:p w:rsidR="00BA696E" w:rsidRDefault="00BA696E"/>
      </w:tc>
      <w:tc>
        <w:tcPr>
          <w:tcW w:w="5544" w:type="dxa"/>
          <w:vAlign w:val="bottom"/>
        </w:tcPr>
        <w:p w:rsidR="00BA696E" w:rsidRDefault="00E65C74">
          <w:pPr>
            <w:pStyle w:val="Title"/>
          </w:pPr>
          <w:sdt>
            <w:sdtPr>
              <w:alias w:val="Title"/>
              <w:tag w:val=""/>
              <w:id w:val="87829287"/>
              <w:placeholder>
                <w:docPart w:val="ED9247C9DD12455C92547888E268C321"/>
              </w:placeholder>
              <w:showingPlcHdr/>
              <w:dataBinding w:prefixMappings="xmlns:ns0='http://purl.org/dc/elements/1.1/' xmlns:ns1='http://schemas.openxmlformats.org/package/2006/metadata/core-properties' " w:xpath="/ns1:coreProperties[1]/ns0:title[1]" w:storeItemID="{6C3C8BC8-F283-45AE-878A-BAB7291924A1}"/>
              <w:text/>
            </w:sdtPr>
            <w:sdtEndPr/>
            <w:sdtContent>
              <w:r w:rsidR="00D00690">
                <w:t>Memo</w:t>
              </w:r>
            </w:sdtContent>
          </w:sdt>
        </w:p>
      </w:tc>
      <w:tc>
        <w:tcPr>
          <w:tcW w:w="2880" w:type="dxa"/>
          <w:vAlign w:val="bottom"/>
        </w:tcPr>
        <w:p w:rsidR="00BA696E" w:rsidRDefault="00D00690">
          <w:pPr>
            <w:pStyle w:val="Page"/>
          </w:pPr>
          <w:r>
            <w:t>Pg.</w:t>
          </w:r>
          <w:r>
            <w:fldChar w:fldCharType="begin"/>
          </w:r>
          <w:r>
            <w:instrText xml:space="preserve"> Page \# 0# </w:instrText>
          </w:r>
          <w:r>
            <w:fldChar w:fldCharType="separate"/>
          </w:r>
          <w:r w:rsidR="00E65C74">
            <w:t>03</w:t>
          </w:r>
          <w:r>
            <w:fldChar w:fldCharType="end"/>
          </w:r>
        </w:p>
      </w:tc>
    </w:tr>
    <w:tr w:rsidR="00BA696E">
      <w:trPr>
        <w:trHeight w:hRule="exact" w:val="86"/>
        <w:jc w:val="right"/>
      </w:trPr>
      <w:tc>
        <w:tcPr>
          <w:tcW w:w="2088" w:type="dxa"/>
          <w:shd w:val="clear" w:color="auto" w:fill="000000" w:themeFill="text1"/>
        </w:tcPr>
        <w:p w:rsidR="00BA696E" w:rsidRDefault="00BA696E">
          <w:pPr>
            <w:rPr>
              <w:sz w:val="10"/>
            </w:rPr>
          </w:pPr>
        </w:p>
      </w:tc>
      <w:tc>
        <w:tcPr>
          <w:tcW w:w="288" w:type="dxa"/>
        </w:tcPr>
        <w:p w:rsidR="00BA696E" w:rsidRDefault="00BA696E">
          <w:pPr>
            <w:rPr>
              <w:sz w:val="10"/>
            </w:rPr>
          </w:pPr>
        </w:p>
      </w:tc>
      <w:tc>
        <w:tcPr>
          <w:tcW w:w="5544" w:type="dxa"/>
          <w:shd w:val="clear" w:color="auto" w:fill="000000" w:themeFill="text1"/>
        </w:tcPr>
        <w:p w:rsidR="00BA696E" w:rsidRDefault="00BA696E">
          <w:pPr>
            <w:rPr>
              <w:sz w:val="10"/>
            </w:rPr>
          </w:pPr>
        </w:p>
      </w:tc>
      <w:tc>
        <w:tcPr>
          <w:tcW w:w="2880" w:type="dxa"/>
          <w:shd w:val="clear" w:color="auto" w:fill="000000" w:themeFill="text1"/>
        </w:tcPr>
        <w:p w:rsidR="00BA696E" w:rsidRDefault="00BA696E">
          <w:pPr>
            <w:rPr>
              <w:sz w:val="10"/>
            </w:rPr>
          </w:pPr>
        </w:p>
      </w:tc>
    </w:tr>
  </w:tbl>
  <w:p w:rsidR="00BA696E" w:rsidRDefault="00BA696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42B"/>
    <w:rsid w:val="000B3A75"/>
    <w:rsid w:val="000E65B7"/>
    <w:rsid w:val="0011074E"/>
    <w:rsid w:val="0021680E"/>
    <w:rsid w:val="00220719"/>
    <w:rsid w:val="003F572F"/>
    <w:rsid w:val="0043442B"/>
    <w:rsid w:val="00466F88"/>
    <w:rsid w:val="00575983"/>
    <w:rsid w:val="00615DD8"/>
    <w:rsid w:val="00684B73"/>
    <w:rsid w:val="008F18C3"/>
    <w:rsid w:val="00A24556"/>
    <w:rsid w:val="00A406B7"/>
    <w:rsid w:val="00B03AC4"/>
    <w:rsid w:val="00B12E4F"/>
    <w:rsid w:val="00B42B1F"/>
    <w:rsid w:val="00B537CE"/>
    <w:rsid w:val="00B74F32"/>
    <w:rsid w:val="00BA696E"/>
    <w:rsid w:val="00D00690"/>
    <w:rsid w:val="00E307BE"/>
    <w:rsid w:val="00E65B7F"/>
    <w:rsid w:val="00E65C74"/>
    <w:rsid w:val="00EC45B1"/>
    <w:rsid w:val="00F455C9"/>
    <w:rsid w:val="00F501D0"/>
    <w:rsid w:val="00F93FED"/>
    <w:rsid w:val="00FD55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675B773"/>
  <w15:docId w15:val="{F84EF507-BC40-47FD-9116-5A45FAD2E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404040" w:themeColor="text1" w:themeTint="BF"/>
        <w:lang w:val="en-GB" w:eastAsia="en-US" w:bidi="ar-SA"/>
      </w:rPr>
    </w:rPrDefault>
    <w:pPrDefault>
      <w:pPr>
        <w:spacing w:after="180" w:line="33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qFormat/>
    <w:pPr>
      <w:spacing w:after="40" w:line="240" w:lineRule="auto"/>
    </w:pPr>
    <w:rPr>
      <w:rFonts w:asciiTheme="majorHAnsi" w:hAnsiTheme="majorHAnsi" w:cstheme="majorHAnsi"/>
      <w:color w:val="000000" w:themeColor="text1"/>
      <w:sz w:val="36"/>
      <w:szCs w:val="42"/>
    </w:rPr>
  </w:style>
  <w:style w:type="character" w:customStyle="1" w:styleId="DateChar">
    <w:name w:val="Date Char"/>
    <w:basedOn w:val="DefaultParagraphFont"/>
    <w:link w:val="Date"/>
    <w:uiPriority w:val="99"/>
    <w:rPr>
      <w:rFonts w:asciiTheme="majorHAnsi" w:hAnsiTheme="majorHAnsi" w:cstheme="majorHAnsi"/>
      <w:color w:val="000000" w:themeColor="text1"/>
      <w:sz w:val="36"/>
      <w:szCs w:val="42"/>
      <w:lang w:val="en-US"/>
    </w:rPr>
  </w:style>
  <w:style w:type="paragraph" w:styleId="Footer">
    <w:name w:val="footer"/>
    <w:basedOn w:val="Normal"/>
    <w:link w:val="FooterChar"/>
    <w:uiPriority w:val="99"/>
    <w:unhideWhenUsed/>
    <w:qFormat/>
    <w:pPr>
      <w:spacing w:after="0" w:line="240" w:lineRule="auto"/>
      <w:ind w:left="29" w:right="29"/>
    </w:pPr>
    <w:rPr>
      <w:color w:val="4472C4" w:themeColor="accent1"/>
    </w:rPr>
  </w:style>
  <w:style w:type="character" w:customStyle="1" w:styleId="FooterChar">
    <w:name w:val="Footer Char"/>
    <w:basedOn w:val="DefaultParagraphFont"/>
    <w:link w:val="Footer"/>
    <w:uiPriority w:val="99"/>
    <w:rPr>
      <w:color w:val="4472C4" w:themeColor="accent1"/>
      <w:lang w:val="en-US"/>
    </w:rPr>
  </w:style>
  <w:style w:type="paragraph" w:customStyle="1" w:styleId="FormHeading">
    <w:name w:val="Form Heading"/>
    <w:basedOn w:val="Normal"/>
    <w:qFormat/>
    <w:pPr>
      <w:spacing w:before="320" w:after="0" w:line="240" w:lineRule="auto"/>
    </w:pPr>
    <w:rPr>
      <w:b/>
      <w:szCs w:val="26"/>
    </w:rPr>
  </w:style>
  <w:style w:type="paragraph" w:customStyle="1" w:styleId="Graphic">
    <w:name w:val="Graphic"/>
    <w:basedOn w:val="Normal"/>
    <w:uiPriority w:val="99"/>
    <w:pPr>
      <w:spacing w:after="80" w:line="240" w:lineRule="auto"/>
      <w:jc w:val="center"/>
    </w:pPr>
  </w:style>
  <w:style w:type="paragraph" w:styleId="Header">
    <w:name w:val="header"/>
    <w:basedOn w:val="Normal"/>
    <w:link w:val="HeaderChar"/>
    <w:uiPriority w:val="99"/>
    <w:qFormat/>
    <w:pPr>
      <w:spacing w:after="380" w:line="240" w:lineRule="auto"/>
    </w:pPr>
  </w:style>
  <w:style w:type="character" w:customStyle="1" w:styleId="HeaderChar">
    <w:name w:val="Header Char"/>
    <w:basedOn w:val="DefaultParagraphFont"/>
    <w:link w:val="Header"/>
    <w:uiPriority w:val="99"/>
    <w:rPr>
      <w:color w:val="404040" w:themeColor="text1" w:themeTint="BF"/>
      <w:sz w:val="20"/>
      <w:szCs w:val="20"/>
      <w:lang w:val="en-US"/>
    </w:rPr>
  </w:style>
  <w:style w:type="table" w:styleId="TableGrid">
    <w:name w:val="Table Grid"/>
    <w:basedOn w:val="TableNormal"/>
    <w:uiPriority w:val="59"/>
    <w:pPr>
      <w:spacing w:before="120" w:after="120" w:line="240" w:lineRule="auto"/>
      <w:ind w:left="115" w:right="11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jc w:val="center"/>
      </w:pPr>
      <w:rPr>
        <w:b/>
        <w:i w:val="0"/>
        <w:sz w:val="22"/>
      </w:rPr>
    </w:tblStylePr>
    <w:tblStylePr w:type="lastRow">
      <w:rPr>
        <w:b/>
        <w:i w:val="0"/>
        <w:sz w:val="22"/>
      </w:rPr>
      <w:tblPr/>
      <w:tcPr>
        <w:tcBorders>
          <w:top w:val="double" w:sz="4" w:space="0" w:color="auto"/>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Organization">
    <w:name w:val="Organization"/>
    <w:basedOn w:val="Normal"/>
    <w:uiPriority w:val="2"/>
    <w:qFormat/>
    <w:pPr>
      <w:spacing w:after="60" w:line="240" w:lineRule="auto"/>
      <w:ind w:left="29" w:right="29"/>
    </w:pPr>
    <w:rPr>
      <w:b/>
      <w:color w:val="4472C4" w:themeColor="accent1"/>
      <w:sz w:val="36"/>
    </w:rPr>
  </w:style>
  <w:style w:type="paragraph" w:customStyle="1" w:styleId="Page">
    <w:name w:val="Page"/>
    <w:basedOn w:val="Normal"/>
    <w:next w:val="Normal"/>
    <w:uiPriority w:val="99"/>
    <w:unhideWhenUsed/>
    <w:pPr>
      <w:spacing w:after="40" w:line="240" w:lineRule="auto"/>
      <w:jc w:val="right"/>
    </w:pPr>
    <w:rPr>
      <w:noProof/>
      <w:color w:val="000000" w:themeColor="text1"/>
      <w:sz w:val="36"/>
      <w:szCs w:val="18"/>
    </w:rPr>
  </w:style>
  <w:style w:type="character" w:styleId="PageNumber">
    <w:name w:val="page number"/>
    <w:basedOn w:val="DefaultParagraphFont"/>
    <w:uiPriority w:val="99"/>
    <w:unhideWhenUsed/>
    <w:rPr>
      <w:b w:val="0"/>
      <w:color w:val="000000" w:themeColor="text1"/>
      <w:sz w:val="44"/>
    </w:rPr>
  </w:style>
  <w:style w:type="paragraph" w:styleId="Title">
    <w:name w:val="Title"/>
    <w:basedOn w:val="Normal"/>
    <w:next w:val="Normal"/>
    <w:link w:val="TitleChar"/>
    <w:uiPriority w:val="2"/>
    <w:qFormat/>
    <w:pPr>
      <w:spacing w:after="40" w:line="240" w:lineRule="auto"/>
      <w:ind w:left="115" w:right="115"/>
    </w:pPr>
    <w:rPr>
      <w:b/>
      <w:color w:val="4472C4" w:themeColor="accent1"/>
      <w:sz w:val="44"/>
      <w:szCs w:val="42"/>
    </w:rPr>
  </w:style>
  <w:style w:type="character" w:customStyle="1" w:styleId="TitleChar">
    <w:name w:val="Title Char"/>
    <w:basedOn w:val="DefaultParagraphFont"/>
    <w:link w:val="Title"/>
    <w:uiPriority w:val="2"/>
    <w:rPr>
      <w:b/>
      <w:color w:val="4472C4" w:themeColor="accent1"/>
      <w:sz w:val="44"/>
      <w:szCs w:val="42"/>
      <w:lang w:val="en-US"/>
    </w:rPr>
  </w:style>
  <w:style w:type="character" w:styleId="PlaceholderText">
    <w:name w:val="Placeholder Text"/>
    <w:basedOn w:val="DefaultParagraphFont"/>
    <w:uiPriority w:val="99"/>
    <w:semiHidden/>
    <w:rPr>
      <w:color w:val="80808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Strong">
    <w:name w:val="Strong"/>
    <w:basedOn w:val="DefaultParagraphFont"/>
    <w:uiPriority w:val="22"/>
    <w:qFormat/>
    <w:rPr>
      <w:b/>
      <w:bCs/>
    </w:rPr>
  </w:style>
  <w:style w:type="paragraph" w:customStyle="1" w:styleId="FormText">
    <w:name w:val="Form Text"/>
    <w:basedOn w:val="Normal"/>
    <w:qFormat/>
    <w:pPr>
      <w:spacing w:after="0" w:line="264" w:lineRule="auto"/>
    </w:pPr>
    <w:rPr>
      <w:color w:val="4472C4" w:themeColor="accent1"/>
      <w:sz w:val="18"/>
    </w:rPr>
  </w:style>
  <w:style w:type="paragraph" w:customStyle="1" w:styleId="PageHeading">
    <w:name w:val="Page Heading"/>
    <w:basedOn w:val="Normal"/>
    <w:uiPriority w:val="1"/>
    <w:qFormat/>
    <w:pPr>
      <w:spacing w:before="600" w:after="200"/>
    </w:pPr>
    <w:rPr>
      <w:b/>
    </w:rPr>
  </w:style>
  <w:style w:type="paragraph" w:styleId="FootnoteText">
    <w:name w:val="footnote text"/>
    <w:basedOn w:val="Normal"/>
    <w:link w:val="FootnoteTextChar"/>
    <w:uiPriority w:val="99"/>
    <w:semiHidden/>
    <w:unhideWhenUsed/>
    <w:rsid w:val="00B74F32"/>
    <w:pPr>
      <w:spacing w:after="0" w:line="240" w:lineRule="auto"/>
    </w:pPr>
  </w:style>
  <w:style w:type="character" w:customStyle="1" w:styleId="FootnoteTextChar">
    <w:name w:val="Footnote Text Char"/>
    <w:basedOn w:val="DefaultParagraphFont"/>
    <w:link w:val="FootnoteText"/>
    <w:uiPriority w:val="99"/>
    <w:semiHidden/>
    <w:rsid w:val="00B74F32"/>
    <w:rPr>
      <w:lang w:val="en-US"/>
    </w:rPr>
  </w:style>
  <w:style w:type="character" w:styleId="FootnoteReference">
    <w:name w:val="footnote reference"/>
    <w:basedOn w:val="DefaultParagraphFont"/>
    <w:uiPriority w:val="99"/>
    <w:semiHidden/>
    <w:unhideWhenUsed/>
    <w:rsid w:val="00B74F32"/>
    <w:rPr>
      <w:vertAlign w:val="superscript"/>
    </w:rPr>
  </w:style>
  <w:style w:type="character" w:styleId="Hyperlink">
    <w:name w:val="Hyperlink"/>
    <w:basedOn w:val="DefaultParagraphFont"/>
    <w:uiPriority w:val="99"/>
    <w:unhideWhenUsed/>
    <w:rsid w:val="00F93FED"/>
    <w:rPr>
      <w:color w:val="0563C1" w:themeColor="hyperlink"/>
      <w:u w:val="single"/>
    </w:rPr>
  </w:style>
  <w:style w:type="character" w:styleId="Mention">
    <w:name w:val="Mention"/>
    <w:basedOn w:val="DefaultParagraphFont"/>
    <w:uiPriority w:val="99"/>
    <w:semiHidden/>
    <w:unhideWhenUsed/>
    <w:rsid w:val="00F93FED"/>
    <w:rPr>
      <w:color w:val="2B579A"/>
      <w:shd w:val="clear" w:color="auto" w:fill="E6E6E6"/>
    </w:rPr>
  </w:style>
  <w:style w:type="character" w:styleId="CommentReference">
    <w:name w:val="annotation reference"/>
    <w:basedOn w:val="DefaultParagraphFont"/>
    <w:uiPriority w:val="99"/>
    <w:semiHidden/>
    <w:unhideWhenUsed/>
    <w:rsid w:val="00F501D0"/>
    <w:rPr>
      <w:sz w:val="16"/>
      <w:szCs w:val="16"/>
    </w:rPr>
  </w:style>
  <w:style w:type="paragraph" w:styleId="CommentText">
    <w:name w:val="annotation text"/>
    <w:basedOn w:val="Normal"/>
    <w:link w:val="CommentTextChar"/>
    <w:uiPriority w:val="99"/>
    <w:semiHidden/>
    <w:unhideWhenUsed/>
    <w:rsid w:val="00F501D0"/>
    <w:pPr>
      <w:spacing w:line="240" w:lineRule="auto"/>
    </w:pPr>
  </w:style>
  <w:style w:type="character" w:customStyle="1" w:styleId="CommentTextChar">
    <w:name w:val="Comment Text Char"/>
    <w:basedOn w:val="DefaultParagraphFont"/>
    <w:link w:val="CommentText"/>
    <w:uiPriority w:val="99"/>
    <w:semiHidden/>
    <w:rsid w:val="00F501D0"/>
    <w:rPr>
      <w:lang w:val="en-US"/>
    </w:rPr>
  </w:style>
  <w:style w:type="paragraph" w:styleId="CommentSubject">
    <w:name w:val="annotation subject"/>
    <w:basedOn w:val="CommentText"/>
    <w:next w:val="CommentText"/>
    <w:link w:val="CommentSubjectChar"/>
    <w:uiPriority w:val="99"/>
    <w:semiHidden/>
    <w:unhideWhenUsed/>
    <w:rsid w:val="00F501D0"/>
    <w:rPr>
      <w:b/>
      <w:bCs/>
    </w:rPr>
  </w:style>
  <w:style w:type="character" w:customStyle="1" w:styleId="CommentSubjectChar">
    <w:name w:val="Comment Subject Char"/>
    <w:basedOn w:val="CommentTextChar"/>
    <w:link w:val="CommentSubject"/>
    <w:uiPriority w:val="99"/>
    <w:semiHidden/>
    <w:rsid w:val="00F501D0"/>
    <w:rPr>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ltimore.legistar.com/LegislationDetail.aspx?ID=2177847&amp;GUID=F1325115-8989-4880-BDE9-C325CE21F010&amp;Options=ID|Text|&amp;Search="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llotpedia.org/List_of_current_mayors_of_the_top_100_cities_in_the_United_States" TargetMode="Externa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baltimore.legistar.com/View.ashx?M=F&amp;ID=3539295&amp;GUID=35065B11-FCFF-4949-8491-E5F9A9F5F4A4" TargetMode="External"/><Relationship Id="rId2" Type="http://schemas.openxmlformats.org/officeDocument/2006/relationships/hyperlink" Target="https://baltimore.legistar.com/View.ashx?M=F&amp;ID=3539157&amp;GUID=CAE3A53E-7461-4270-B785-19462E21663A" TargetMode="External"/><Relationship Id="rId1" Type="http://schemas.openxmlformats.org/officeDocument/2006/relationships/hyperlink" Target="https://baltimore.legistar.com/View.ashx?M=F&amp;ID=3538824&amp;GUID=7C89AC1B-6E6C-49A1-AA2A-ED0DD7336F28" TargetMode="External"/><Relationship Id="rId4" Type="http://schemas.openxmlformats.org/officeDocument/2006/relationships/hyperlink" Target="https://elections.maryland.gov/elections/2014/results/general/gen_qresults_2014_2_03_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7604\AppData\Roaming\Microsoft\Templates\Business%20memo%20(Red%20and%20Black%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3BA1322BA2E42199FC0EE4C93D73D6D"/>
        <w:category>
          <w:name w:val="General"/>
          <w:gallery w:val="placeholder"/>
        </w:category>
        <w:types>
          <w:type w:val="bbPlcHdr"/>
        </w:types>
        <w:behaviors>
          <w:behavior w:val="content"/>
        </w:behaviors>
        <w:guid w:val="{5EC403D9-D097-463F-A537-FB97C2E5174D}"/>
      </w:docPartPr>
      <w:docPartBody>
        <w:p w:rsidR="00950158" w:rsidRDefault="00950158">
          <w:pPr>
            <w:pStyle w:val="63BA1322BA2E42199FC0EE4C93D73D6D"/>
          </w:pPr>
          <w:r>
            <w:t>[Date]</w:t>
          </w:r>
        </w:p>
      </w:docPartBody>
    </w:docPart>
    <w:docPart>
      <w:docPartPr>
        <w:name w:val="7B817BD081A947EA8E020065EB97D338"/>
        <w:category>
          <w:name w:val="General"/>
          <w:gallery w:val="placeholder"/>
        </w:category>
        <w:types>
          <w:type w:val="bbPlcHdr"/>
        </w:types>
        <w:behaviors>
          <w:behavior w:val="content"/>
        </w:behaviors>
        <w:guid w:val="{1C73B797-AA4F-434B-85CE-A831676B87C2}"/>
      </w:docPartPr>
      <w:docPartBody>
        <w:p w:rsidR="00950158" w:rsidRDefault="00950158">
          <w:pPr>
            <w:pStyle w:val="7B817BD081A947EA8E020065EB97D338"/>
          </w:pPr>
          <w:r>
            <w:t>Memo</w:t>
          </w:r>
        </w:p>
      </w:docPartBody>
    </w:docPart>
    <w:docPart>
      <w:docPartPr>
        <w:name w:val="ED9247C9DD12455C92547888E268C321"/>
        <w:category>
          <w:name w:val="General"/>
          <w:gallery w:val="placeholder"/>
        </w:category>
        <w:types>
          <w:type w:val="bbPlcHdr"/>
        </w:types>
        <w:behaviors>
          <w:behavior w:val="content"/>
        </w:behaviors>
        <w:guid w:val="{1F08159B-CFD3-4964-B7A6-8468D13E2C4E}"/>
      </w:docPartPr>
      <w:docPartBody>
        <w:p w:rsidR="00950158" w:rsidRDefault="00950158">
          <w:pPr>
            <w:pStyle w:val="ED9247C9DD12455C92547888E268C321"/>
          </w:pPr>
          <w: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158"/>
    <w:rsid w:val="00950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3BA1322BA2E42199FC0EE4C93D73D6D">
    <w:name w:val="63BA1322BA2E42199FC0EE4C93D73D6D"/>
  </w:style>
  <w:style w:type="paragraph" w:customStyle="1" w:styleId="7B817BD081A947EA8E020065EB97D338">
    <w:name w:val="7B817BD081A947EA8E020065EB97D338"/>
  </w:style>
  <w:style w:type="paragraph" w:customStyle="1" w:styleId="DF5BCD68F20D41748A0B7A46016F7141">
    <w:name w:val="DF5BCD68F20D41748A0B7A46016F7141"/>
  </w:style>
  <w:style w:type="paragraph" w:customStyle="1" w:styleId="1380CD5182D54C798D30E0080E133826">
    <w:name w:val="1380CD5182D54C798D30E0080E133826"/>
  </w:style>
  <w:style w:type="paragraph" w:customStyle="1" w:styleId="997E913006424DD48E798FD3BD46510A">
    <w:name w:val="997E913006424DD48E798FD3BD46510A"/>
  </w:style>
  <w:style w:type="paragraph" w:customStyle="1" w:styleId="3446FBD7FE9D454F82CA2ACEDD48366B">
    <w:name w:val="3446FBD7FE9D454F82CA2ACEDD48366B"/>
  </w:style>
  <w:style w:type="paragraph" w:customStyle="1" w:styleId="ED9247C9DD12455C92547888E268C321">
    <w:name w:val="ED9247C9DD12455C92547888E268C3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2018-10-18T00:00:00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ocPublishedLinkedAssetsLookup xmlns="4873beb7-5857-4685-be1f-d57550cc96cc" xsi:nil="true"/>
    <ApprovalStatus xmlns="4873beb7-5857-4685-be1f-d57550cc96cc">InProgress</ApprovalStatus>
    <MarketSpecific xmlns="4873beb7-5857-4685-be1f-d57550cc96cc">false</MarketSpecific>
    <LocComments xmlns="4873beb7-5857-4685-be1f-d57550cc96cc" xsi:nil="true"/>
    <LocLastLocAttemptVersionTypeLookup xmlns="4873beb7-5857-4685-be1f-d57550cc96cc" xsi:nil="true"/>
    <DirectSourceMarket xmlns="4873beb7-5857-4685-be1f-d57550cc96cc" xsi:nil="true"/>
    <ThumbnailAssetId xmlns="4873beb7-5857-4685-be1f-d57550cc96cc" xsi:nil="true"/>
    <PrimaryImageGen xmlns="4873beb7-5857-4685-be1f-d57550cc96cc">true</PrimaryImageGen>
    <LocNewPublishedVersionLookup xmlns="4873beb7-5857-4685-be1f-d57550cc96cc" xsi:nil="true"/>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LocOverallPublishStatusLookup xmlns="4873beb7-5857-4685-be1f-d57550cc96cc" xsi:nil="true"/>
    <NumericId xmlns="4873beb7-5857-4685-be1f-d57550cc96cc" xsi:nil="true"/>
    <APEditor xmlns="4873beb7-5857-4685-be1f-d57550cc96cc">
      <UserInfo>
        <DisplayName/>
        <AccountId xsi:nil="true"/>
        <AccountType/>
      </UserInfo>
    </APEditor>
    <SourceTitle xmlns="4873beb7-5857-4685-be1f-d57550cc96cc" xsi:nil="true"/>
    <OpenTemplate xmlns="4873beb7-5857-4685-be1f-d57550cc96cc">true</OpenTemplate>
    <LocOverallLocStatusLookup xmlns="4873beb7-5857-4685-be1f-d57550cc96cc" xsi:nil="true"/>
    <UALocComments xmlns="4873beb7-5857-4685-be1f-d57550cc96cc" xsi:nil="true"/>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1346605</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This business memo can be used for any type of meeting information or follow-up.</APDescription>
    <ClipArtFilename xmlns="4873beb7-5857-4685-be1f-d57550cc96cc" xsi:nil="true"/>
    <ContentItem xmlns="4873beb7-5857-4685-be1f-d57550cc96cc" xsi:nil="true"/>
    <TPInstallLocation xmlns="4873beb7-5857-4685-be1f-d57550cc96cc" xsi:nil="true"/>
    <PublishTargets xmlns="4873beb7-5857-4685-be1f-d57550cc96cc">OfficeOnlineVNext</PublishTargets>
    <TimesCloned xmlns="4873beb7-5857-4685-be1f-d57550cc96cc" xsi:nil="true"/>
    <AssetStart xmlns="4873beb7-5857-4685-be1f-d57550cc96cc">2011-12-02T20:18:00+00:00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2029-05-12T07:00:00+00:00</AssetExpire>
    <DSATActionTaken xmlns="4873beb7-5857-4685-be1f-d57550cc96cc" xsi:nil="true"/>
    <LocPublishedDependentAssetsLookup xmlns="4873beb7-5857-4685-be1f-d57550cc96cc" xsi:nil="true"/>
    <CSXSubmissionMarket xmlns="4873beb7-5857-4685-be1f-d57550cc96cc" xsi:nil="true"/>
    <TPExecutable xmlns="4873beb7-5857-4685-be1f-d57550cc96cc" xsi:nil="true"/>
    <EditorialTags xmlns="4873beb7-5857-4685-be1f-d57550cc96cc" xsi:nil="true"/>
    <SubmitterId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TP102790956</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694815</LocLastLocAttemptVersionLookup>
    <LocProcessedForHandoffsLookup xmlns="4873beb7-5857-4685-be1f-d57550cc96cc" xsi:nil="true"/>
    <IsSearchable xmlns="4873beb7-5857-4685-be1f-d57550cc96cc">true</IsSearchable>
    <TemplateTemplateType xmlns="4873beb7-5857-4685-be1f-d57550cc96cc">Word Document Template</TemplateTemplateType>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Markets xmlns="4873beb7-5857-4685-be1f-d57550cc96cc"/>
    <UAProjectedTotalWords xmlns="4873beb7-5857-4685-be1f-d57550cc96cc" xsi:nil="true"/>
    <IntlLangReview xmlns="4873beb7-5857-4685-be1f-d57550cc96cc" xsi:nil="true"/>
    <OutputCachingOn xmlns="4873beb7-5857-4685-be1f-d57550cc96cc">false</OutputCachingOn>
    <AverageRating xmlns="4873beb7-5857-4685-be1f-d57550cc96cc" xsi:nil="true"/>
    <APAuthor xmlns="4873beb7-5857-4685-be1f-d57550cc96cc">
      <UserInfo>
        <DisplayName>REDMOND\ncrowell</DisplayName>
        <AccountId>81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Complete</EditorialStatus>
    <LastModifiedDateTime xmlns="4873beb7-5857-4685-be1f-d57550cc96cc" xsi:nil="true"/>
    <ScenarioTagsTaxHTField0 xmlns="4873beb7-5857-4685-be1f-d57550cc96cc">
      <Terms xmlns="http://schemas.microsoft.com/office/infopath/2007/PartnerControls"/>
    </ScenarioTagsTaxHTField0>
    <LocProcessedForMarketsLookup xmlns="4873beb7-5857-4685-be1f-d57550cc96cc" xsi:nil="tru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OverallHandbackStatusLookup xmlns="4873beb7-5857-4685-be1f-d57550cc96cc" xsi:nil="true"/>
    <OriginalRelease xmlns="4873beb7-5857-4685-be1f-d57550cc96cc">15</OriginalRelease>
    <LocMarketGroupTiers2 xmlns="4873beb7-5857-4685-be1f-d57550cc96cc"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16CC18D-C81A-4265-8920-21E4E70164BB}">
  <ds:schemaRefs>
    <ds:schemaRef ds:uri="http://schemas.microsoft.com/sharepoint/v3/contenttype/forms"/>
  </ds:schemaRefs>
</ds:datastoreItem>
</file>

<file path=customXml/itemProps3.xml><?xml version="1.0" encoding="utf-8"?>
<ds:datastoreItem xmlns:ds="http://schemas.openxmlformats.org/officeDocument/2006/customXml" ds:itemID="{BC5B884E-1F1A-44A2-8CC0-DB5761C53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50DEDD-83F8-468D-9A94-F4E5F67622D4}">
  <ds:schemaRefs>
    <ds:schemaRef ds:uri="http://schemas.microsoft.com/office/2006/documentManagement/types"/>
    <ds:schemaRef ds:uri="http://schemas.microsoft.com/office/2006/metadata/properties"/>
    <ds:schemaRef ds:uri="http://purl.org/dc/dcmitype/"/>
    <ds:schemaRef ds:uri="4873beb7-5857-4685-be1f-d57550cc96cc"/>
    <ds:schemaRef ds:uri="http://purl.org/dc/elements/1.1/"/>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5B099254-9537-4DA2-909F-F5505E210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 memo (Red and Black design)</Template>
  <TotalTime>1</TotalTime>
  <Pages>3</Pages>
  <Words>835</Words>
  <Characters>4760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207604</dc:creator>
  <cp:lastModifiedBy>Griffin, Jonathan - CC YA2457 Legislative Policy Analyst</cp:lastModifiedBy>
  <cp:revision>2</cp:revision>
  <dcterms:created xsi:type="dcterms:W3CDTF">2018-11-27T22:25:00Z</dcterms:created>
  <dcterms:modified xsi:type="dcterms:W3CDTF">2018-11-27T22:25:00Z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